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24" w:rsidRPr="00CE7530" w:rsidRDefault="003638D2" w:rsidP="00F07424">
      <w:pPr>
        <w:pStyle w:val="Bodytext20"/>
        <w:shd w:val="clear" w:color="auto" w:fill="auto"/>
        <w:spacing w:after="0"/>
        <w:ind w:left="20"/>
        <w:rPr>
          <w:sz w:val="22"/>
          <w:szCs w:val="22"/>
          <w:lang w:val="mn-MN"/>
        </w:rPr>
      </w:pPr>
      <w:r w:rsidRPr="00CE7530">
        <w:rPr>
          <w:sz w:val="22"/>
          <w:szCs w:val="22"/>
        </w:rPr>
        <w:t xml:space="preserve">УЛААНБААТАР ХОТЫН МУЗЕЙН </w:t>
      </w:r>
    </w:p>
    <w:p w:rsidR="00A75E83" w:rsidRDefault="0052393A" w:rsidP="00F07424">
      <w:pPr>
        <w:pStyle w:val="Bodytext20"/>
        <w:shd w:val="clear" w:color="auto" w:fill="auto"/>
        <w:spacing w:after="0"/>
        <w:ind w:left="20"/>
        <w:rPr>
          <w:sz w:val="22"/>
          <w:szCs w:val="22"/>
          <w:lang w:val="mn-MN"/>
        </w:rPr>
      </w:pPr>
      <w:r>
        <w:rPr>
          <w:sz w:val="22"/>
          <w:szCs w:val="22"/>
          <w:lang w:val="mn-MN"/>
        </w:rPr>
        <w:t>2025</w:t>
      </w:r>
      <w:r w:rsidR="006422A5">
        <w:rPr>
          <w:sz w:val="22"/>
          <w:szCs w:val="22"/>
          <w:lang w:val="mn-MN"/>
        </w:rPr>
        <w:t xml:space="preserve"> ОНЫ </w:t>
      </w:r>
      <w:r>
        <w:rPr>
          <w:sz w:val="22"/>
          <w:szCs w:val="22"/>
          <w:lang w:val="mn-MN"/>
        </w:rPr>
        <w:t>ЖИЛИЙН</w:t>
      </w:r>
      <w:r w:rsidR="00150A33">
        <w:rPr>
          <w:sz w:val="22"/>
          <w:szCs w:val="22"/>
          <w:lang w:val="mn-MN"/>
        </w:rPr>
        <w:t xml:space="preserve"> </w:t>
      </w:r>
      <w:r w:rsidR="006C7343">
        <w:rPr>
          <w:rFonts w:cstheme="minorBidi"/>
          <w:sz w:val="22"/>
          <w:szCs w:val="28"/>
          <w:lang w:val="mn-MN" w:bidi="mn-Mong-CN"/>
        </w:rPr>
        <w:t xml:space="preserve">ЭЦСИЙН </w:t>
      </w:r>
      <w:r w:rsidR="003638D2" w:rsidRPr="00CE7530">
        <w:rPr>
          <w:sz w:val="22"/>
          <w:szCs w:val="22"/>
          <w:lang w:val="mn-MN"/>
        </w:rPr>
        <w:t xml:space="preserve">ГҮЙЦЭТГЭЛИЙН ТӨЛӨВЛӨГӨӨНИЙ </w:t>
      </w:r>
    </w:p>
    <w:p w:rsidR="003638D2" w:rsidRPr="00CE7530" w:rsidRDefault="003638D2" w:rsidP="005717F1">
      <w:pPr>
        <w:pStyle w:val="Bodytext20"/>
        <w:shd w:val="clear" w:color="auto" w:fill="auto"/>
        <w:spacing w:after="120"/>
        <w:ind w:left="23"/>
        <w:rPr>
          <w:sz w:val="22"/>
          <w:szCs w:val="22"/>
          <w:lang w:val="mn-MN"/>
        </w:rPr>
      </w:pPr>
      <w:r w:rsidRPr="00CE7530">
        <w:rPr>
          <w:sz w:val="22"/>
          <w:szCs w:val="22"/>
          <w:lang w:val="mn-MN"/>
        </w:rPr>
        <w:t xml:space="preserve">ХЭРЭГЖИЛТЭД ХЯНАЛТ </w:t>
      </w:r>
      <w:r w:rsidR="00F07424" w:rsidRPr="00CE7530">
        <w:rPr>
          <w:sz w:val="22"/>
          <w:szCs w:val="22"/>
          <w:lang w:val="mn-MN"/>
        </w:rPr>
        <w:t>ШИНЖИЛГЭЭ</w:t>
      </w:r>
      <w:r w:rsidRPr="00CE7530">
        <w:rPr>
          <w:sz w:val="22"/>
          <w:szCs w:val="22"/>
          <w:lang w:val="mn-MN"/>
        </w:rPr>
        <w:t xml:space="preserve"> ҮНЭЛГЭЭ ХИЙСЭН ТАНИЛЦУУЛГА</w:t>
      </w:r>
    </w:p>
    <w:p w:rsidR="003638D2" w:rsidRPr="00CE7530" w:rsidRDefault="006C7343" w:rsidP="00F07424">
      <w:pPr>
        <w:jc w:val="center"/>
        <w:rPr>
          <w:rFonts w:ascii="Arial" w:hAnsi="Arial" w:cs="Arial"/>
          <w:i/>
          <w:iCs/>
          <w:lang w:val="mn-MN"/>
        </w:rPr>
      </w:pPr>
      <w:r>
        <w:rPr>
          <w:rFonts w:ascii="Arial" w:hAnsi="Arial" w:cs="Arial"/>
          <w:i/>
          <w:iCs/>
          <w:lang w:val="mn-MN"/>
        </w:rPr>
        <w:t>/2025 оны 12 дугаар сарын 01</w:t>
      </w:r>
      <w:r w:rsidR="0052393A">
        <w:rPr>
          <w:rFonts w:ascii="Arial" w:hAnsi="Arial" w:cs="Arial"/>
          <w:i/>
          <w:iCs/>
          <w:lang w:val="mn-MN"/>
        </w:rPr>
        <w:t>-ны өдрийн</w:t>
      </w:r>
      <w:r w:rsidR="00150A33">
        <w:rPr>
          <w:rFonts w:ascii="Arial" w:hAnsi="Arial" w:cs="Arial"/>
          <w:i/>
          <w:iCs/>
          <w:lang w:val="mn-MN"/>
        </w:rPr>
        <w:t xml:space="preserve"> </w:t>
      </w:r>
      <w:r w:rsidR="003638D2" w:rsidRPr="00CE7530">
        <w:rPr>
          <w:rFonts w:ascii="Arial" w:hAnsi="Arial" w:cs="Arial"/>
          <w:i/>
          <w:iCs/>
          <w:lang w:val="mn-MN"/>
        </w:rPr>
        <w:t>байдлаар /</w:t>
      </w:r>
    </w:p>
    <w:p w:rsidR="003638D2" w:rsidRPr="00CE7530" w:rsidRDefault="006C7343" w:rsidP="00F07424">
      <w:pPr>
        <w:jc w:val="both"/>
        <w:rPr>
          <w:rFonts w:ascii="Arial" w:hAnsi="Arial" w:cs="Arial"/>
          <w:lang w:val="mn-MN"/>
        </w:rPr>
      </w:pPr>
      <w:r>
        <w:rPr>
          <w:rFonts w:ascii="Arial" w:hAnsi="Arial" w:cs="Arial"/>
          <w:lang w:val="mn-MN"/>
        </w:rPr>
        <w:t>2025 оны 12</w:t>
      </w:r>
      <w:r w:rsidR="0052393A">
        <w:rPr>
          <w:rFonts w:ascii="Arial" w:hAnsi="Arial" w:cs="Arial"/>
          <w:lang w:val="mn-MN"/>
        </w:rPr>
        <w:t xml:space="preserve"> дугаар сарын 0</w:t>
      </w:r>
      <w:r>
        <w:rPr>
          <w:rFonts w:ascii="Arial" w:hAnsi="Arial" w:cs="Arial"/>
          <w:lang w:val="mn-MN"/>
        </w:rPr>
        <w:t>2</w:t>
      </w:r>
      <w:r w:rsidR="0052393A">
        <w:rPr>
          <w:rFonts w:ascii="Arial" w:hAnsi="Arial" w:cs="Arial"/>
          <w:lang w:val="mn-MN"/>
        </w:rPr>
        <w:t xml:space="preserve">           </w:t>
      </w:r>
      <w:r w:rsidR="003638D2" w:rsidRPr="00CE7530">
        <w:rPr>
          <w:rFonts w:ascii="Arial" w:hAnsi="Arial" w:cs="Arial"/>
          <w:lang w:val="mn-MN"/>
        </w:rPr>
        <w:t xml:space="preserve"> </w:t>
      </w:r>
      <w:r w:rsidR="003638D2" w:rsidRPr="00CE7530">
        <w:rPr>
          <w:rFonts w:ascii="Arial" w:hAnsi="Arial" w:cs="Arial"/>
          <w:lang w:val="mn-MN"/>
        </w:rPr>
        <w:tab/>
      </w:r>
      <w:r w:rsidR="00F07424" w:rsidRPr="00CE7530">
        <w:rPr>
          <w:rFonts w:ascii="Arial" w:hAnsi="Arial" w:cs="Arial"/>
          <w:lang w:val="mn-MN"/>
        </w:rPr>
        <w:t xml:space="preserve">                                      </w:t>
      </w:r>
      <w:r w:rsidR="003638D2" w:rsidRPr="00CE7530">
        <w:rPr>
          <w:rFonts w:ascii="Arial" w:hAnsi="Arial" w:cs="Arial"/>
          <w:lang w:val="mn-MN"/>
        </w:rPr>
        <w:t xml:space="preserve">              </w:t>
      </w:r>
      <w:r w:rsidR="00F07424" w:rsidRPr="00CE7530">
        <w:rPr>
          <w:rFonts w:ascii="Arial" w:hAnsi="Arial" w:cs="Arial"/>
          <w:lang w:val="mn-MN"/>
        </w:rPr>
        <w:t xml:space="preserve"> </w:t>
      </w:r>
      <w:r w:rsidR="003638D2" w:rsidRPr="00CE7530">
        <w:rPr>
          <w:rFonts w:ascii="Arial" w:hAnsi="Arial" w:cs="Arial"/>
          <w:lang w:val="mn-MN"/>
        </w:rPr>
        <w:t>Улаанбаатар хот</w:t>
      </w:r>
    </w:p>
    <w:p w:rsidR="003638D2" w:rsidRPr="00CE7530" w:rsidRDefault="00F07424" w:rsidP="000943F9">
      <w:pPr>
        <w:ind w:firstLine="720"/>
        <w:jc w:val="both"/>
        <w:rPr>
          <w:rFonts w:ascii="Arial" w:hAnsi="Arial" w:cs="Arial"/>
          <w:i/>
          <w:iCs/>
          <w:lang w:val="mn-MN"/>
        </w:rPr>
      </w:pPr>
      <w:r w:rsidRPr="00CE7530">
        <w:rPr>
          <w:rFonts w:ascii="Arial" w:hAnsi="Arial" w:cs="Arial"/>
          <w:i/>
          <w:iCs/>
          <w:u w:val="single"/>
          <w:lang w:val="mn-MN"/>
        </w:rPr>
        <w:t>1.</w:t>
      </w:r>
      <w:r w:rsidR="003638D2" w:rsidRPr="00CE7530">
        <w:rPr>
          <w:rFonts w:ascii="Arial" w:hAnsi="Arial" w:cs="Arial"/>
          <w:i/>
          <w:iCs/>
          <w:u w:val="single"/>
          <w:lang w:val="mn-MN"/>
        </w:rPr>
        <w:t>Хяналт-шинжилгээ, унэлгээний арга зуй</w:t>
      </w:r>
    </w:p>
    <w:p w:rsidR="003638D2" w:rsidRPr="00CE7530" w:rsidRDefault="003638D2" w:rsidP="00D410F0">
      <w:pPr>
        <w:ind w:firstLine="720"/>
        <w:jc w:val="both"/>
        <w:rPr>
          <w:rFonts w:ascii="Arial" w:hAnsi="Arial" w:cs="Arial"/>
          <w:lang w:val="mn-MN"/>
        </w:rPr>
      </w:pPr>
      <w:r w:rsidRPr="00CE7530">
        <w:rPr>
          <w:rFonts w:ascii="Arial" w:hAnsi="Arial" w:cs="Arial"/>
          <w:lang w:val="mn-MN"/>
        </w:rPr>
        <w:t xml:space="preserve">Энэхүү хяналт-шинжилгээ, үнэлгээний ажлын зорилго </w:t>
      </w:r>
      <w:r w:rsidR="0052393A">
        <w:rPr>
          <w:rFonts w:ascii="Arial" w:hAnsi="Arial" w:cs="Arial"/>
          <w:lang w:val="mn-MN"/>
        </w:rPr>
        <w:t>нь Улаанбаатар хотын музейн 2025</w:t>
      </w:r>
      <w:r w:rsidRPr="00CE7530">
        <w:rPr>
          <w:rFonts w:ascii="Arial" w:hAnsi="Arial" w:cs="Arial"/>
          <w:lang w:val="mn-MN"/>
        </w:rPr>
        <w:t xml:space="preserve"> оны жилийн</w:t>
      </w:r>
      <w:r w:rsidR="00810B4A">
        <w:rPr>
          <w:rFonts w:ascii="Arial" w:hAnsi="Arial" w:cs="Arial"/>
          <w:lang w:val="mn-MN"/>
        </w:rPr>
        <w:t xml:space="preserve"> эцсийн</w:t>
      </w:r>
      <w:r w:rsidRPr="00CE7530">
        <w:rPr>
          <w:rFonts w:ascii="Arial" w:hAnsi="Arial" w:cs="Arial"/>
          <w:lang w:val="mn-MN"/>
        </w:rPr>
        <w:t xml:space="preserve"> гүйцэтгэлийн төлөвлөгөөнд хяналт-шинжилгээ, үнэлгээ хийж, удирдлагыг үнэн зөв мэдээллээр хангах, музейн үйл ажиллагааг бодитой үнэлэхэд чиглэгдсэн болно. Тус ажлыг гүйцэтгэхдээ </w:t>
      </w:r>
      <w:r w:rsidR="00810B4A">
        <w:rPr>
          <w:rFonts w:ascii="Arial" w:hAnsi="Arial" w:cs="Arial"/>
          <w:lang w:val="mn-MN"/>
        </w:rPr>
        <w:t>Монгол Улсын Засгийн газрын 2025</w:t>
      </w:r>
      <w:r w:rsidRPr="00CE7530">
        <w:rPr>
          <w:rFonts w:ascii="Arial" w:hAnsi="Arial" w:cs="Arial"/>
          <w:lang w:val="mn-MN"/>
        </w:rPr>
        <w:t xml:space="preserve"> оны </w:t>
      </w:r>
      <w:r w:rsidR="00810B4A">
        <w:rPr>
          <w:rFonts w:ascii="Arial" w:hAnsi="Arial" w:cs="Arial"/>
          <w:lang w:val="mn-MN"/>
        </w:rPr>
        <w:t xml:space="preserve">43 дугаар тогтоолын </w:t>
      </w:r>
      <w:r w:rsidR="00156B48">
        <w:rPr>
          <w:rFonts w:ascii="Arial" w:hAnsi="Arial" w:cs="Arial"/>
          <w:lang w:val="mn-MN"/>
        </w:rPr>
        <w:t>3 дугаар хавсралт</w:t>
      </w:r>
      <w:r w:rsidRPr="00CE7530">
        <w:rPr>
          <w:rFonts w:ascii="Arial" w:hAnsi="Arial" w:cs="Arial"/>
          <w:lang w:val="mn-MN"/>
        </w:rPr>
        <w:t xml:space="preserve"> “</w:t>
      </w:r>
      <w:r w:rsidR="00156B48">
        <w:rPr>
          <w:rFonts w:ascii="Arial" w:hAnsi="Arial" w:cs="Arial"/>
          <w:lang w:val="mn-MN"/>
        </w:rPr>
        <w:t>Байгууллагын үйл ажиллагаа, үр дүнг үнэлж дүгнэх журам</w:t>
      </w:r>
      <w:r w:rsidRPr="00CE7530">
        <w:rPr>
          <w:rFonts w:ascii="Arial" w:hAnsi="Arial" w:cs="Arial"/>
          <w:lang w:val="mn-MN"/>
        </w:rPr>
        <w:t>”-ын дагуу хяналт-шинжилгээ, үнэлгээг хийж гүйцэтгэсэн.</w:t>
      </w:r>
    </w:p>
    <w:p w:rsidR="00D410F0" w:rsidRPr="00CE7530" w:rsidRDefault="00D410F0" w:rsidP="00D410F0">
      <w:pPr>
        <w:spacing w:line="260" w:lineRule="exact"/>
        <w:ind w:right="700"/>
        <w:rPr>
          <w:rFonts w:ascii="Arial" w:hAnsi="Arial" w:cs="Arial"/>
          <w:lang w:val="mn-MN"/>
        </w:rPr>
      </w:pPr>
      <w:r w:rsidRPr="00CE7530">
        <w:rPr>
          <w:rStyle w:val="Bodytext40"/>
          <w:b w:val="0"/>
          <w:bCs w:val="0"/>
          <w:sz w:val="22"/>
          <w:szCs w:val="22"/>
        </w:rPr>
        <w:t xml:space="preserve">                                              Хүрсэн түвшин — Суурь түвшин</w:t>
      </w:r>
    </w:p>
    <w:p w:rsidR="00D410F0" w:rsidRPr="00CE7530" w:rsidRDefault="00D410F0" w:rsidP="00D410F0">
      <w:pPr>
        <w:tabs>
          <w:tab w:val="left" w:leader="hyphen" w:pos="2801"/>
          <w:tab w:val="left" w:leader="hyphen" w:pos="5503"/>
          <w:tab w:val="left" w:leader="hyphen" w:pos="5652"/>
          <w:tab w:val="left" w:leader="hyphen" w:pos="7514"/>
        </w:tabs>
        <w:spacing w:line="260" w:lineRule="exact"/>
        <w:ind w:left="20" w:firstLine="760"/>
        <w:jc w:val="both"/>
        <w:rPr>
          <w:rFonts w:ascii="Arial" w:hAnsi="Arial" w:cs="Arial"/>
          <w:lang w:val="mn-MN"/>
        </w:rPr>
      </w:pPr>
      <w:r w:rsidRPr="00CE7530">
        <w:rPr>
          <w:rStyle w:val="Bodytext40"/>
          <w:b w:val="0"/>
          <w:bCs w:val="0"/>
          <w:sz w:val="22"/>
          <w:szCs w:val="22"/>
        </w:rPr>
        <w:t xml:space="preserve">Хзрэгжилт = </w:t>
      </w:r>
      <w:r w:rsidRPr="00CE7530">
        <w:rPr>
          <w:rStyle w:val="Bodytext40"/>
          <w:b w:val="0"/>
          <w:bCs w:val="0"/>
          <w:sz w:val="22"/>
          <w:szCs w:val="22"/>
        </w:rPr>
        <w:tab/>
      </w:r>
      <w:r w:rsidRPr="00CE7530">
        <w:rPr>
          <w:rStyle w:val="Bodytext40"/>
          <w:b w:val="0"/>
          <w:bCs w:val="0"/>
          <w:sz w:val="22"/>
          <w:szCs w:val="22"/>
        </w:rPr>
        <w:tab/>
      </w:r>
      <w:r w:rsidRPr="00CE7530">
        <w:rPr>
          <w:rStyle w:val="Bodytext40"/>
          <w:b w:val="0"/>
          <w:bCs w:val="0"/>
          <w:sz w:val="22"/>
          <w:szCs w:val="22"/>
        </w:rPr>
        <w:tab/>
      </w:r>
      <w:r w:rsidRPr="00CE7530">
        <w:rPr>
          <w:rStyle w:val="Bodytext40"/>
          <w:b w:val="0"/>
          <w:bCs w:val="0"/>
          <w:sz w:val="22"/>
          <w:szCs w:val="22"/>
        </w:rPr>
        <w:tab/>
        <w:t>100%</w:t>
      </w:r>
    </w:p>
    <w:p w:rsidR="00D410F0" w:rsidRPr="00CE7530" w:rsidRDefault="00165CDC" w:rsidP="00165CDC">
      <w:pPr>
        <w:spacing w:after="173" w:line="260" w:lineRule="exact"/>
        <w:rPr>
          <w:rFonts w:ascii="Arial" w:hAnsi="Arial" w:cs="Arial"/>
          <w:lang w:val="mn-MN"/>
        </w:rPr>
      </w:pPr>
      <w:r>
        <w:rPr>
          <w:rStyle w:val="Bodytext40"/>
          <w:b w:val="0"/>
          <w:bCs w:val="0"/>
          <w:sz w:val="22"/>
          <w:szCs w:val="22"/>
        </w:rPr>
        <w:t xml:space="preserve">                                             </w:t>
      </w:r>
      <w:r w:rsidR="00D410F0" w:rsidRPr="00CE7530">
        <w:rPr>
          <w:rStyle w:val="Bodytext40"/>
          <w:b w:val="0"/>
          <w:bCs w:val="0"/>
          <w:sz w:val="22"/>
          <w:szCs w:val="22"/>
        </w:rPr>
        <w:t>Зорилтот түвшин — Суурь түвшин</w:t>
      </w:r>
    </w:p>
    <w:p w:rsidR="00CA01A0" w:rsidRPr="00CE7530" w:rsidRDefault="009932CF" w:rsidP="004531FE">
      <w:pPr>
        <w:ind w:firstLine="720"/>
        <w:jc w:val="both"/>
        <w:rPr>
          <w:rStyle w:val="Bodytext40"/>
          <w:b w:val="0"/>
          <w:bCs w:val="0"/>
          <w:sz w:val="22"/>
          <w:szCs w:val="22"/>
        </w:rPr>
      </w:pPr>
      <w:r>
        <w:rPr>
          <w:rFonts w:ascii="Arial" w:hAnsi="Arial" w:cs="Arial"/>
          <w:lang w:val="mn-MN"/>
        </w:rPr>
        <w:t>202</w:t>
      </w:r>
      <w:r w:rsidR="0052393A">
        <w:rPr>
          <w:rFonts w:ascii="Arial" w:hAnsi="Arial" w:cs="Arial"/>
          <w:lang w:val="mn-MN"/>
        </w:rPr>
        <w:t>5</w:t>
      </w:r>
      <w:r w:rsidR="003638D2" w:rsidRPr="00CE7530">
        <w:rPr>
          <w:rFonts w:ascii="Arial" w:hAnsi="Arial" w:cs="Arial"/>
          <w:lang w:val="mn-MN"/>
        </w:rPr>
        <w:t xml:space="preserve"> оны </w:t>
      </w:r>
      <w:r w:rsidR="0046457E">
        <w:rPr>
          <w:rFonts w:ascii="Arial" w:hAnsi="Arial" w:cs="Arial"/>
          <w:lang w:val="mn-MN"/>
        </w:rPr>
        <w:t xml:space="preserve">албан хаагчдын </w:t>
      </w:r>
      <w:r w:rsidR="000A6234">
        <w:rPr>
          <w:rFonts w:ascii="Arial" w:hAnsi="Arial" w:cs="Arial"/>
          <w:lang w:val="mn-MN"/>
        </w:rPr>
        <w:t>жилийн эцсийн</w:t>
      </w:r>
      <w:r w:rsidR="0046457E">
        <w:rPr>
          <w:rFonts w:ascii="Arial" w:hAnsi="Arial" w:cs="Arial"/>
          <w:lang w:val="mn-MN"/>
        </w:rPr>
        <w:t xml:space="preserve"> </w:t>
      </w:r>
      <w:r w:rsidR="003638D2" w:rsidRPr="00CE7530">
        <w:rPr>
          <w:rFonts w:ascii="Arial" w:hAnsi="Arial" w:cs="Arial"/>
          <w:lang w:val="mn-MN"/>
        </w:rPr>
        <w:t xml:space="preserve">гүйцэтгэлийн </w:t>
      </w:r>
      <w:r w:rsidR="00E96BF7">
        <w:rPr>
          <w:rFonts w:ascii="Arial" w:hAnsi="Arial" w:cs="Arial"/>
          <w:lang w:val="mn-MN"/>
        </w:rPr>
        <w:t xml:space="preserve">төлөвлөгөөний биелэлт, </w:t>
      </w:r>
      <w:r w:rsidR="003638D2" w:rsidRPr="00CE7530">
        <w:rPr>
          <w:rFonts w:ascii="Arial" w:hAnsi="Arial" w:cs="Arial"/>
          <w:lang w:val="mn-MN"/>
        </w:rPr>
        <w:t xml:space="preserve">бусад мэдээ, тайлан, хөндлөнгийн үнэлгээг явцын шатанд иргэд буюу музейн үйлчлүүлэгчдийн сэтгэл ханамжийн судалгаанд тулгуурлан төлөвлөсөн арга хэмжээ бүрийн биелэлтийн </w:t>
      </w:r>
      <w:r w:rsidR="00452F7E">
        <w:rPr>
          <w:rFonts w:ascii="Arial" w:hAnsi="Arial" w:cs="Arial"/>
          <w:lang w:val="mn-MN"/>
        </w:rPr>
        <w:t xml:space="preserve">үр дүн нь </w:t>
      </w:r>
      <w:r w:rsidR="003638D2" w:rsidRPr="00CE7530">
        <w:rPr>
          <w:rFonts w:ascii="Arial" w:hAnsi="Arial" w:cs="Arial"/>
          <w:lang w:val="mn-MN"/>
        </w:rPr>
        <w:t>202</w:t>
      </w:r>
      <w:r w:rsidR="0052393A">
        <w:rPr>
          <w:rFonts w:ascii="Arial" w:hAnsi="Arial" w:cs="Arial"/>
          <w:lang w:val="mn-MN"/>
        </w:rPr>
        <w:t xml:space="preserve">5 </w:t>
      </w:r>
      <w:r w:rsidR="003638D2" w:rsidRPr="00CE7530">
        <w:rPr>
          <w:rFonts w:ascii="Arial" w:hAnsi="Arial" w:cs="Arial"/>
          <w:lang w:val="mn-MN"/>
        </w:rPr>
        <w:t>оны</w:t>
      </w:r>
      <w:r w:rsidR="00CA01A0">
        <w:rPr>
          <w:rFonts w:ascii="Arial" w:hAnsi="Arial" w:cs="Arial"/>
          <w:lang w:val="mn-MN"/>
        </w:rPr>
        <w:t xml:space="preserve"> </w:t>
      </w:r>
      <w:r w:rsidR="0052393A">
        <w:rPr>
          <w:rFonts w:ascii="Arial" w:hAnsi="Arial" w:cs="Arial"/>
          <w:lang w:val="mn-MN"/>
        </w:rPr>
        <w:t xml:space="preserve">жилийн </w:t>
      </w:r>
      <w:r w:rsidR="00CA01A0">
        <w:rPr>
          <w:rFonts w:ascii="Arial" w:hAnsi="Arial" w:cs="Arial"/>
          <w:lang w:val="mn-MN"/>
        </w:rPr>
        <w:t xml:space="preserve">эцсийн </w:t>
      </w:r>
      <w:r w:rsidR="0052393A">
        <w:rPr>
          <w:rFonts w:ascii="Arial" w:hAnsi="Arial" w:cs="Arial"/>
          <w:lang w:val="mn-MN"/>
        </w:rPr>
        <w:t>байдлаар</w:t>
      </w:r>
      <w:r w:rsidR="00CA01A0">
        <w:rPr>
          <w:rFonts w:ascii="Arial" w:hAnsi="Arial" w:cs="Arial"/>
          <w:lang w:val="mn-MN"/>
        </w:rPr>
        <w:t xml:space="preserve"> дүгнэхэд</w:t>
      </w:r>
      <w:r w:rsidR="000A6234">
        <w:rPr>
          <w:rFonts w:ascii="Arial" w:hAnsi="Arial" w:cs="Arial"/>
          <w:lang w:val="mn-MN"/>
        </w:rPr>
        <w:t xml:space="preserve"> </w:t>
      </w:r>
      <w:r w:rsidR="000A6234" w:rsidRPr="004E110A">
        <w:rPr>
          <w:rFonts w:ascii="Arial" w:hAnsi="Arial" w:cs="Arial"/>
          <w:lang w:val="mn-MN"/>
        </w:rPr>
        <w:t>Улаанбаатар хотын музей нь</w:t>
      </w:r>
      <w:r w:rsidR="00651A0D">
        <w:rPr>
          <w:rFonts w:ascii="Arial" w:hAnsi="Arial" w:cs="Arial"/>
          <w:lang w:val="mn-MN"/>
        </w:rPr>
        <w:t>:</w:t>
      </w:r>
      <w:r w:rsidR="000A6234" w:rsidRPr="004E110A">
        <w:rPr>
          <w:rFonts w:ascii="Arial" w:hAnsi="Arial" w:cs="Arial"/>
          <w:lang w:val="mn-MN"/>
        </w:rPr>
        <w:t xml:space="preserve"> </w:t>
      </w:r>
      <w:r w:rsidR="00BE7A81" w:rsidRPr="00CE7530">
        <w:rPr>
          <w:rStyle w:val="Bodytext40"/>
          <w:b w:val="0"/>
          <w:bCs w:val="0"/>
          <w:sz w:val="22"/>
          <w:szCs w:val="22"/>
        </w:rPr>
        <w:t xml:space="preserve">            </w:t>
      </w:r>
    </w:p>
    <w:tbl>
      <w:tblPr>
        <w:tblStyle w:val="TableGrid2"/>
        <w:tblW w:w="0" w:type="auto"/>
        <w:jc w:val="center"/>
        <w:tblLook w:val="04A0" w:firstRow="1" w:lastRow="0" w:firstColumn="1" w:lastColumn="0" w:noHBand="0" w:noVBand="1"/>
      </w:tblPr>
      <w:tblGrid>
        <w:gridCol w:w="854"/>
        <w:gridCol w:w="4782"/>
        <w:gridCol w:w="1908"/>
        <w:gridCol w:w="1801"/>
      </w:tblGrid>
      <w:tr w:rsidR="00CA01A0" w:rsidRPr="00CA01A0" w:rsidTr="000203EC">
        <w:trPr>
          <w:trHeight w:val="153"/>
          <w:jc w:val="center"/>
        </w:trPr>
        <w:tc>
          <w:tcPr>
            <w:tcW w:w="1096" w:type="dxa"/>
            <w:tcBorders>
              <w:top w:val="single" w:sz="4" w:space="0" w:color="auto"/>
              <w:left w:val="single" w:sz="4" w:space="0" w:color="auto"/>
              <w:bottom w:val="single" w:sz="4" w:space="0" w:color="auto"/>
              <w:right w:val="single" w:sz="4" w:space="0" w:color="auto"/>
            </w:tcBorders>
            <w:vAlign w:val="center"/>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w:t>
            </w:r>
          </w:p>
        </w:tc>
        <w:tc>
          <w:tcPr>
            <w:tcW w:w="6642" w:type="dxa"/>
            <w:tcBorders>
              <w:top w:val="single" w:sz="4" w:space="0" w:color="auto"/>
              <w:left w:val="single" w:sz="4" w:space="0" w:color="auto"/>
              <w:bottom w:val="single" w:sz="4" w:space="0" w:color="auto"/>
              <w:right w:val="single" w:sz="4" w:space="0" w:color="auto"/>
            </w:tcBorders>
            <w:vAlign w:val="center"/>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Зорилт, арга хэмжээ</w:t>
            </w:r>
          </w:p>
        </w:tc>
        <w:tc>
          <w:tcPr>
            <w:tcW w:w="2213" w:type="dxa"/>
            <w:tcBorders>
              <w:top w:val="single" w:sz="4" w:space="0" w:color="auto"/>
              <w:left w:val="single" w:sz="4" w:space="0" w:color="auto"/>
              <w:bottom w:val="single" w:sz="4" w:space="0" w:color="auto"/>
              <w:right w:val="single" w:sz="4" w:space="0" w:color="auto"/>
            </w:tcBorders>
            <w:vAlign w:val="center"/>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Арга хэмжээний тоо</w:t>
            </w:r>
          </w:p>
        </w:tc>
        <w:tc>
          <w:tcPr>
            <w:tcW w:w="2213" w:type="dxa"/>
            <w:tcBorders>
              <w:top w:val="single" w:sz="4" w:space="0" w:color="auto"/>
              <w:left w:val="single" w:sz="4" w:space="0" w:color="auto"/>
              <w:bottom w:val="single" w:sz="4" w:space="0" w:color="auto"/>
              <w:right w:val="single" w:sz="4" w:space="0" w:color="auto"/>
            </w:tcBorders>
            <w:vAlign w:val="center"/>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Биелэлт хувь</w:t>
            </w:r>
          </w:p>
        </w:tc>
      </w:tr>
      <w:tr w:rsidR="00CA01A0" w:rsidRPr="00CA01A0" w:rsidTr="000203EC">
        <w:trPr>
          <w:trHeight w:val="163"/>
          <w:jc w:val="center"/>
        </w:trPr>
        <w:tc>
          <w:tcPr>
            <w:tcW w:w="1096"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1</w:t>
            </w:r>
          </w:p>
        </w:tc>
        <w:tc>
          <w:tcPr>
            <w:tcW w:w="6642"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Бодлогын баримт бичиг</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1</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100</w:t>
            </w:r>
          </w:p>
        </w:tc>
      </w:tr>
      <w:tr w:rsidR="00CA01A0" w:rsidRPr="00CA01A0" w:rsidTr="000203EC">
        <w:trPr>
          <w:trHeight w:val="153"/>
          <w:jc w:val="center"/>
        </w:trPr>
        <w:tc>
          <w:tcPr>
            <w:tcW w:w="1096"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2</w:t>
            </w:r>
          </w:p>
        </w:tc>
        <w:tc>
          <w:tcPr>
            <w:tcW w:w="6642"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 xml:space="preserve">Хуулиар хүлээсэн </w:t>
            </w:r>
            <w:r w:rsidR="002A1BB8">
              <w:rPr>
                <w:rFonts w:ascii="Arial" w:eastAsia="Verdana" w:hAnsi="Arial" w:cs="Arial"/>
                <w:lang w:val="mn-MN"/>
              </w:rPr>
              <w:t xml:space="preserve">нийтлэг </w:t>
            </w:r>
            <w:r w:rsidRPr="00CA01A0">
              <w:rPr>
                <w:rFonts w:ascii="Arial" w:eastAsia="Verdana" w:hAnsi="Arial" w:cs="Arial"/>
                <w:lang w:val="mn-MN"/>
              </w:rPr>
              <w:t>чиг үүрэг</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20</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99</w:t>
            </w:r>
          </w:p>
        </w:tc>
      </w:tr>
      <w:tr w:rsidR="00CA01A0" w:rsidRPr="00CA01A0" w:rsidTr="000203EC">
        <w:trPr>
          <w:trHeight w:val="153"/>
          <w:jc w:val="center"/>
        </w:trPr>
        <w:tc>
          <w:tcPr>
            <w:tcW w:w="1096"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3</w:t>
            </w:r>
          </w:p>
        </w:tc>
        <w:tc>
          <w:tcPr>
            <w:tcW w:w="6642"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Дүрмээр хүлээсэн чиг үүрэг</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30</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94.79</w:t>
            </w:r>
          </w:p>
        </w:tc>
      </w:tr>
      <w:tr w:rsidR="00CA01A0" w:rsidRPr="00CA01A0" w:rsidTr="000203EC">
        <w:trPr>
          <w:trHeight w:val="316"/>
          <w:jc w:val="center"/>
        </w:trPr>
        <w:tc>
          <w:tcPr>
            <w:tcW w:w="1096"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4</w:t>
            </w:r>
          </w:p>
        </w:tc>
        <w:tc>
          <w:tcPr>
            <w:tcW w:w="6642"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lang w:val="mn-MN"/>
              </w:rPr>
            </w:pPr>
            <w:r w:rsidRPr="00CA01A0">
              <w:rPr>
                <w:rFonts w:ascii="Arial" w:eastAsia="Verdana" w:hAnsi="Arial" w:cs="Arial"/>
                <w:lang w:val="mn-MN"/>
              </w:rPr>
              <w:t>Төрийн үйлчилгээний чанар хүртээмжийг сайжруулах</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5</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lang w:val="mn-MN"/>
              </w:rPr>
            </w:pPr>
            <w:r w:rsidRPr="00CA01A0">
              <w:rPr>
                <w:rFonts w:ascii="Arial" w:eastAsia="Verdana" w:hAnsi="Arial" w:cs="Arial"/>
                <w:lang w:val="mn-MN"/>
              </w:rPr>
              <w:t>99.8</w:t>
            </w:r>
          </w:p>
        </w:tc>
      </w:tr>
      <w:tr w:rsidR="00CA01A0" w:rsidRPr="00CA01A0" w:rsidTr="000203EC">
        <w:trPr>
          <w:trHeight w:val="153"/>
          <w:jc w:val="center"/>
        </w:trPr>
        <w:tc>
          <w:tcPr>
            <w:tcW w:w="1096"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b/>
                <w:lang w:val="mn-MN"/>
              </w:rPr>
            </w:pPr>
            <w:r w:rsidRPr="00CA01A0">
              <w:rPr>
                <w:rFonts w:ascii="Arial" w:eastAsia="Verdana" w:hAnsi="Arial" w:cs="Arial"/>
                <w:b/>
                <w:lang w:val="mn-MN"/>
              </w:rPr>
              <w:t>5</w:t>
            </w:r>
          </w:p>
        </w:tc>
        <w:tc>
          <w:tcPr>
            <w:tcW w:w="6642"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rPr>
                <w:rFonts w:ascii="Arial" w:eastAsia="Verdana" w:hAnsi="Arial" w:cs="Arial"/>
                <w:b/>
                <w:lang w:val="mn-MN"/>
              </w:rPr>
            </w:pPr>
            <w:r w:rsidRPr="00CA01A0">
              <w:rPr>
                <w:rFonts w:ascii="Arial" w:eastAsia="Verdana" w:hAnsi="Arial" w:cs="Arial"/>
                <w:b/>
                <w:lang w:val="mn-MN"/>
              </w:rPr>
              <w:t>Нийт хэрэгжүүлсан арга хэмжээ</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b/>
                <w:lang w:val="mn-MN"/>
              </w:rPr>
            </w:pPr>
            <w:r w:rsidRPr="00CA01A0">
              <w:rPr>
                <w:rFonts w:ascii="Arial" w:eastAsia="Verdana" w:hAnsi="Arial" w:cs="Arial"/>
                <w:b/>
                <w:lang w:val="mn-MN"/>
              </w:rPr>
              <w:t>56</w:t>
            </w:r>
          </w:p>
        </w:tc>
        <w:tc>
          <w:tcPr>
            <w:tcW w:w="2213" w:type="dxa"/>
            <w:tcBorders>
              <w:top w:val="single" w:sz="4" w:space="0" w:color="auto"/>
              <w:left w:val="single" w:sz="4" w:space="0" w:color="auto"/>
              <w:bottom w:val="single" w:sz="4" w:space="0" w:color="auto"/>
              <w:right w:val="single" w:sz="4" w:space="0" w:color="auto"/>
            </w:tcBorders>
            <w:hideMark/>
          </w:tcPr>
          <w:p w:rsidR="00CA01A0" w:rsidRPr="00CA01A0" w:rsidRDefault="00CA01A0" w:rsidP="00CA01A0">
            <w:pPr>
              <w:jc w:val="center"/>
              <w:rPr>
                <w:rFonts w:ascii="Arial" w:eastAsia="Verdana" w:hAnsi="Arial" w:cs="Arial"/>
                <w:b/>
                <w:lang w:val="mn-MN"/>
              </w:rPr>
            </w:pPr>
            <w:r w:rsidRPr="00CA01A0">
              <w:rPr>
                <w:rFonts w:ascii="Arial" w:eastAsia="Verdana" w:hAnsi="Arial" w:cs="Arial"/>
                <w:b/>
                <w:lang w:val="mn-MN"/>
              </w:rPr>
              <w:t>98,39</w:t>
            </w:r>
          </w:p>
        </w:tc>
      </w:tr>
    </w:tbl>
    <w:p w:rsidR="00BE7A81" w:rsidRDefault="00BE7A81" w:rsidP="00825234">
      <w:pPr>
        <w:spacing w:after="120" w:line="260" w:lineRule="exact"/>
        <w:ind w:right="697"/>
        <w:rPr>
          <w:rStyle w:val="Bodytext40"/>
          <w:b w:val="0"/>
          <w:bCs w:val="0"/>
          <w:sz w:val="22"/>
          <w:szCs w:val="22"/>
        </w:rPr>
      </w:pPr>
      <w:r w:rsidRPr="00CE7530">
        <w:rPr>
          <w:rStyle w:val="Bodytext40"/>
          <w:b w:val="0"/>
          <w:bCs w:val="0"/>
          <w:sz w:val="22"/>
          <w:szCs w:val="22"/>
        </w:rPr>
        <w:t xml:space="preserve">     </w:t>
      </w:r>
    </w:p>
    <w:p w:rsidR="00BE7A81" w:rsidRPr="00CE7530" w:rsidRDefault="0052393A" w:rsidP="00BE7A81">
      <w:pPr>
        <w:spacing w:line="260" w:lineRule="exact"/>
        <w:ind w:left="2160" w:right="700"/>
        <w:rPr>
          <w:rFonts w:ascii="Arial" w:hAnsi="Arial" w:cs="Arial"/>
          <w:lang w:val="mn-MN"/>
        </w:rPr>
      </w:pPr>
      <w:r>
        <w:rPr>
          <w:rStyle w:val="Bodytext40"/>
          <w:b w:val="0"/>
          <w:bCs w:val="0"/>
          <w:sz w:val="22"/>
          <w:szCs w:val="22"/>
        </w:rPr>
        <w:t xml:space="preserve">                  </w:t>
      </w:r>
      <w:r w:rsidR="008A4C55">
        <w:rPr>
          <w:rStyle w:val="Bodytext40"/>
          <w:b w:val="0"/>
          <w:bCs w:val="0"/>
          <w:sz w:val="22"/>
          <w:szCs w:val="22"/>
        </w:rPr>
        <w:t>98</w:t>
      </w:r>
      <w:r>
        <w:rPr>
          <w:rStyle w:val="Bodytext40"/>
          <w:b w:val="0"/>
          <w:bCs w:val="0"/>
          <w:sz w:val="22"/>
          <w:szCs w:val="22"/>
        </w:rPr>
        <w:t>.</w:t>
      </w:r>
      <w:r w:rsidR="008A4C55">
        <w:rPr>
          <w:rStyle w:val="Bodytext40"/>
          <w:b w:val="0"/>
          <w:bCs w:val="0"/>
          <w:sz w:val="22"/>
          <w:szCs w:val="22"/>
        </w:rPr>
        <w:t>39</w:t>
      </w:r>
      <w:r w:rsidR="00C2354E">
        <w:rPr>
          <w:rStyle w:val="Bodytext40"/>
          <w:b w:val="0"/>
          <w:bCs w:val="0"/>
          <w:sz w:val="22"/>
          <w:szCs w:val="22"/>
        </w:rPr>
        <w:t xml:space="preserve"> — 98.3</w:t>
      </w:r>
    </w:p>
    <w:p w:rsidR="00BE7A81" w:rsidRPr="00CE7530" w:rsidRDefault="00B85D87" w:rsidP="00C2354E">
      <w:pPr>
        <w:tabs>
          <w:tab w:val="left" w:leader="hyphen" w:pos="2801"/>
          <w:tab w:val="left" w:leader="hyphen" w:pos="5503"/>
          <w:tab w:val="left" w:leader="hyphen" w:pos="5652"/>
          <w:tab w:val="left" w:leader="hyphen" w:pos="7514"/>
        </w:tabs>
        <w:spacing w:line="260" w:lineRule="exact"/>
        <w:jc w:val="center"/>
        <w:rPr>
          <w:rFonts w:ascii="Arial" w:hAnsi="Arial" w:cs="Arial"/>
          <w:lang w:val="mn-MN"/>
        </w:rPr>
      </w:pPr>
      <w:r>
        <w:rPr>
          <w:rStyle w:val="Bodytext40"/>
          <w:b w:val="0"/>
          <w:bCs w:val="0"/>
          <w:sz w:val="22"/>
          <w:szCs w:val="22"/>
        </w:rPr>
        <w:t>99</w:t>
      </w:r>
      <w:r w:rsidR="00C415DB">
        <w:rPr>
          <w:rStyle w:val="Bodytext40"/>
          <w:b w:val="0"/>
          <w:bCs w:val="0"/>
          <w:sz w:val="22"/>
          <w:szCs w:val="22"/>
        </w:rPr>
        <w:t>.</w:t>
      </w:r>
      <w:r>
        <w:rPr>
          <w:rStyle w:val="Bodytext40"/>
          <w:b w:val="0"/>
          <w:bCs w:val="0"/>
          <w:sz w:val="22"/>
          <w:szCs w:val="22"/>
        </w:rPr>
        <w:t>18</w:t>
      </w:r>
      <w:r w:rsidR="00BE7A81">
        <w:rPr>
          <w:rStyle w:val="Bodytext40"/>
          <w:b w:val="0"/>
          <w:bCs w:val="0"/>
          <w:sz w:val="22"/>
          <w:szCs w:val="22"/>
        </w:rPr>
        <w:t xml:space="preserve"> = </w:t>
      </w:r>
      <w:r w:rsidR="00BE7A81">
        <w:rPr>
          <w:rStyle w:val="Bodytext40"/>
          <w:b w:val="0"/>
          <w:bCs w:val="0"/>
          <w:sz w:val="22"/>
          <w:szCs w:val="22"/>
        </w:rPr>
        <w:tab/>
      </w:r>
      <w:r w:rsidR="00BE7A81" w:rsidRPr="00CE7530">
        <w:rPr>
          <w:rStyle w:val="Bodytext40"/>
          <w:b w:val="0"/>
          <w:bCs w:val="0"/>
          <w:sz w:val="22"/>
          <w:szCs w:val="22"/>
        </w:rPr>
        <w:tab/>
        <w:t>100%</w:t>
      </w:r>
    </w:p>
    <w:p w:rsidR="00BE7A81" w:rsidRPr="00CE7530" w:rsidRDefault="00BE7A81" w:rsidP="00BE7A81">
      <w:pPr>
        <w:spacing w:after="173" w:line="260" w:lineRule="exact"/>
        <w:rPr>
          <w:rFonts w:ascii="Arial" w:hAnsi="Arial" w:cs="Arial"/>
          <w:lang w:val="mn-MN"/>
        </w:rPr>
      </w:pPr>
      <w:r>
        <w:rPr>
          <w:rStyle w:val="Bodytext40"/>
          <w:b w:val="0"/>
          <w:bCs w:val="0"/>
          <w:sz w:val="22"/>
          <w:szCs w:val="22"/>
        </w:rPr>
        <w:t xml:space="preserve">                                   </w:t>
      </w:r>
      <w:r w:rsidR="0052393A">
        <w:rPr>
          <w:rStyle w:val="Bodytext40"/>
          <w:b w:val="0"/>
          <w:bCs w:val="0"/>
          <w:sz w:val="22"/>
          <w:szCs w:val="22"/>
        </w:rPr>
        <w:t xml:space="preserve">                        </w:t>
      </w:r>
      <w:r w:rsidR="00C2354E">
        <w:rPr>
          <w:rStyle w:val="Bodytext40"/>
          <w:b w:val="0"/>
          <w:bCs w:val="0"/>
          <w:sz w:val="22"/>
          <w:szCs w:val="22"/>
        </w:rPr>
        <w:t>100 — 98.3</w:t>
      </w:r>
    </w:p>
    <w:tbl>
      <w:tblPr>
        <w:tblOverlap w:val="never"/>
        <w:tblW w:w="9367" w:type="dxa"/>
        <w:tblLayout w:type="fixed"/>
        <w:tblCellMar>
          <w:left w:w="10" w:type="dxa"/>
          <w:right w:w="10" w:type="dxa"/>
        </w:tblCellMar>
        <w:tblLook w:val="0000" w:firstRow="0" w:lastRow="0" w:firstColumn="0" w:lastColumn="0" w:noHBand="0" w:noVBand="0"/>
      </w:tblPr>
      <w:tblGrid>
        <w:gridCol w:w="3256"/>
        <w:gridCol w:w="2126"/>
        <w:gridCol w:w="1984"/>
        <w:gridCol w:w="2001"/>
      </w:tblGrid>
      <w:tr w:rsidR="00B514A6" w:rsidRPr="00B514A6" w:rsidTr="000203EC">
        <w:trPr>
          <w:trHeight w:hRule="exact" w:val="357"/>
        </w:trPr>
        <w:tc>
          <w:tcPr>
            <w:tcW w:w="3256"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Хэрэгжилт</w:t>
            </w:r>
          </w:p>
        </w:tc>
        <w:tc>
          <w:tcPr>
            <w:tcW w:w="2126"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Хүрсэн түвшин</w:t>
            </w:r>
          </w:p>
        </w:tc>
        <w:tc>
          <w:tcPr>
            <w:tcW w:w="1984"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Суурь түвшин</w:t>
            </w:r>
          </w:p>
        </w:tc>
        <w:tc>
          <w:tcPr>
            <w:tcW w:w="2001" w:type="dxa"/>
            <w:tcBorders>
              <w:top w:val="single" w:sz="4" w:space="0" w:color="auto"/>
              <w:left w:val="single" w:sz="4" w:space="0" w:color="auto"/>
              <w:righ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Зорилтот түвшин</w:t>
            </w:r>
          </w:p>
        </w:tc>
      </w:tr>
      <w:tr w:rsidR="00B514A6" w:rsidRPr="00B514A6" w:rsidTr="000203EC">
        <w:trPr>
          <w:trHeight w:hRule="exact" w:val="348"/>
        </w:trPr>
        <w:tc>
          <w:tcPr>
            <w:tcW w:w="3256"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b/>
                <w:lang w:val="mn-MN"/>
              </w:rPr>
            </w:pPr>
            <w:r w:rsidRPr="00B514A6">
              <w:rPr>
                <w:rFonts w:ascii="Arial" w:hAnsi="Arial" w:cs="Arial"/>
                <w:b/>
                <w:lang w:val="mn-MN"/>
              </w:rPr>
              <w:t>9</w:t>
            </w:r>
            <w:r w:rsidR="002F2BCC">
              <w:rPr>
                <w:rFonts w:ascii="Arial" w:hAnsi="Arial" w:cs="Arial"/>
                <w:b/>
                <w:lang w:val="mn-MN"/>
              </w:rPr>
              <w:t>9</w:t>
            </w:r>
            <w:r w:rsidRPr="00B514A6">
              <w:rPr>
                <w:rFonts w:ascii="Arial" w:hAnsi="Arial" w:cs="Arial"/>
                <w:b/>
                <w:lang w:val="mn-MN"/>
              </w:rPr>
              <w:t>,</w:t>
            </w:r>
            <w:r w:rsidR="002F2BCC">
              <w:rPr>
                <w:rFonts w:ascii="Arial" w:hAnsi="Arial" w:cs="Arial"/>
                <w:b/>
                <w:lang w:val="mn-MN"/>
              </w:rPr>
              <w:t>18</w:t>
            </w:r>
            <w:r w:rsidRPr="00B514A6">
              <w:rPr>
                <w:rFonts w:ascii="Arial" w:hAnsi="Arial" w:cs="Arial"/>
                <w:b/>
                <w:lang w:val="mn-MN"/>
              </w:rPr>
              <w:t>%</w:t>
            </w:r>
          </w:p>
        </w:tc>
        <w:tc>
          <w:tcPr>
            <w:tcW w:w="2126"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98,39%</w:t>
            </w:r>
          </w:p>
        </w:tc>
        <w:tc>
          <w:tcPr>
            <w:tcW w:w="1984" w:type="dxa"/>
            <w:tcBorders>
              <w:top w:val="single" w:sz="4" w:space="0" w:color="auto"/>
              <w:lef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98,3%</w:t>
            </w:r>
          </w:p>
        </w:tc>
        <w:tc>
          <w:tcPr>
            <w:tcW w:w="2001" w:type="dxa"/>
            <w:tcBorders>
              <w:top w:val="single" w:sz="4" w:space="0" w:color="auto"/>
              <w:left w:val="single" w:sz="4" w:space="0" w:color="auto"/>
              <w:right w:val="single" w:sz="4" w:space="0" w:color="auto"/>
            </w:tcBorders>
            <w:shd w:val="clear" w:color="auto" w:fill="FFFFFF"/>
            <w:vAlign w:val="center"/>
          </w:tcPr>
          <w:p w:rsidR="00B514A6" w:rsidRPr="00B514A6" w:rsidRDefault="00B514A6" w:rsidP="0099457D">
            <w:pPr>
              <w:jc w:val="center"/>
              <w:rPr>
                <w:rFonts w:ascii="Arial" w:hAnsi="Arial" w:cs="Arial"/>
                <w:lang w:val="mn-MN"/>
              </w:rPr>
            </w:pPr>
            <w:r w:rsidRPr="00B514A6">
              <w:rPr>
                <w:rFonts w:ascii="Arial" w:hAnsi="Arial" w:cs="Arial"/>
                <w:lang w:val="mn-MN"/>
              </w:rPr>
              <w:t>100%</w:t>
            </w:r>
          </w:p>
        </w:tc>
      </w:tr>
      <w:tr w:rsidR="00B514A6" w:rsidRPr="00B514A6" w:rsidTr="000203EC">
        <w:trPr>
          <w:trHeight w:hRule="exact" w:val="2392"/>
        </w:trPr>
        <w:tc>
          <w:tcPr>
            <w:tcW w:w="3256" w:type="dxa"/>
            <w:tcBorders>
              <w:top w:val="single" w:sz="4" w:space="0" w:color="auto"/>
              <w:left w:val="single" w:sz="4" w:space="0" w:color="auto"/>
              <w:bottom w:val="single" w:sz="4" w:space="0" w:color="auto"/>
            </w:tcBorders>
            <w:shd w:val="clear" w:color="auto" w:fill="FFFFFF"/>
            <w:vAlign w:val="center"/>
          </w:tcPr>
          <w:p w:rsidR="00B514A6" w:rsidRPr="00B514A6" w:rsidRDefault="0099457D" w:rsidP="00B514A6">
            <w:pPr>
              <w:jc w:val="both"/>
              <w:rPr>
                <w:rFonts w:ascii="Arial" w:hAnsi="Arial" w:cs="Arial"/>
                <w:lang w:val="mn-MN"/>
              </w:rPr>
            </w:pPr>
            <w:r w:rsidRPr="0099457D">
              <w:rPr>
                <w:rFonts w:ascii="Arial" w:hAnsi="Arial" w:cs="Arial"/>
                <w:lang w:val="mn-MN"/>
              </w:rPr>
              <w:lastRenderedPageBreak/>
              <w:t>Байгууллагын үйл ажилл</w:t>
            </w:r>
            <w:r>
              <w:rPr>
                <w:rFonts w:ascii="Arial" w:hAnsi="Arial" w:cs="Arial"/>
                <w:lang w:val="mn-MN"/>
              </w:rPr>
              <w:t>агаа, үр дүнг үнэлж дүгнэх журмын дагуу</w:t>
            </w:r>
          </w:p>
        </w:tc>
        <w:tc>
          <w:tcPr>
            <w:tcW w:w="2126" w:type="dxa"/>
            <w:tcBorders>
              <w:top w:val="single" w:sz="4" w:space="0" w:color="auto"/>
              <w:left w:val="single" w:sz="4" w:space="0" w:color="auto"/>
              <w:bottom w:val="single" w:sz="4" w:space="0" w:color="auto"/>
            </w:tcBorders>
            <w:shd w:val="clear" w:color="auto" w:fill="FFFFFF"/>
            <w:vAlign w:val="center"/>
          </w:tcPr>
          <w:p w:rsidR="00B514A6" w:rsidRPr="00B514A6" w:rsidRDefault="00B514A6" w:rsidP="00B514A6">
            <w:pPr>
              <w:jc w:val="both"/>
              <w:rPr>
                <w:rFonts w:ascii="Arial" w:hAnsi="Arial" w:cs="Arial"/>
                <w:lang w:val="mn-MN"/>
              </w:rPr>
            </w:pPr>
            <w:r w:rsidRPr="00B514A6">
              <w:rPr>
                <w:rFonts w:ascii="Arial" w:hAnsi="Arial" w:cs="Arial"/>
                <w:lang w:val="mn-MN"/>
              </w:rPr>
              <w:t xml:space="preserve">Музейн 2025 оны  жилийн </w:t>
            </w:r>
            <w:r w:rsidR="002F2BCC">
              <w:rPr>
                <w:rFonts w:ascii="Arial" w:hAnsi="Arial" w:cs="Arial"/>
                <w:lang w:val="mn-MN"/>
              </w:rPr>
              <w:t xml:space="preserve">эцсийн </w:t>
            </w:r>
            <w:r w:rsidRPr="00B514A6">
              <w:rPr>
                <w:rFonts w:ascii="Arial" w:hAnsi="Arial" w:cs="Arial"/>
                <w:lang w:val="mn-MN"/>
              </w:rPr>
              <w:t>гүйцэтгэлийн төлөвлөгөөний биелэлтийн хувь</w:t>
            </w:r>
          </w:p>
        </w:tc>
        <w:tc>
          <w:tcPr>
            <w:tcW w:w="1984" w:type="dxa"/>
            <w:tcBorders>
              <w:top w:val="single" w:sz="4" w:space="0" w:color="auto"/>
              <w:left w:val="single" w:sz="4" w:space="0" w:color="auto"/>
              <w:bottom w:val="single" w:sz="4" w:space="0" w:color="auto"/>
            </w:tcBorders>
            <w:shd w:val="clear" w:color="auto" w:fill="FFFFFF"/>
            <w:vAlign w:val="center"/>
          </w:tcPr>
          <w:p w:rsidR="00B514A6" w:rsidRPr="00B514A6" w:rsidRDefault="00B514A6" w:rsidP="00B514A6">
            <w:pPr>
              <w:jc w:val="both"/>
              <w:rPr>
                <w:rFonts w:ascii="Arial" w:hAnsi="Arial" w:cs="Arial"/>
                <w:lang w:val="mn-MN"/>
              </w:rPr>
            </w:pPr>
            <w:r w:rsidRPr="00B514A6">
              <w:rPr>
                <w:rFonts w:ascii="Arial" w:hAnsi="Arial" w:cs="Arial"/>
                <w:lang w:val="mn-MN"/>
              </w:rPr>
              <w:t>Музейн 2024 оны жилийн эцсийн төлөвлөгөөний биелэлтийн хувь</w:t>
            </w:r>
          </w:p>
        </w:tc>
        <w:tc>
          <w:tcPr>
            <w:tcW w:w="2001" w:type="dxa"/>
            <w:tcBorders>
              <w:top w:val="single" w:sz="4" w:space="0" w:color="auto"/>
              <w:left w:val="single" w:sz="4" w:space="0" w:color="auto"/>
              <w:bottom w:val="single" w:sz="4" w:space="0" w:color="auto"/>
              <w:right w:val="single" w:sz="4" w:space="0" w:color="auto"/>
            </w:tcBorders>
            <w:shd w:val="clear" w:color="auto" w:fill="FFFFFF"/>
            <w:vAlign w:val="center"/>
          </w:tcPr>
          <w:p w:rsidR="00B514A6" w:rsidRPr="00B514A6" w:rsidRDefault="00B514A6" w:rsidP="00B514A6">
            <w:pPr>
              <w:jc w:val="both"/>
              <w:rPr>
                <w:rFonts w:ascii="Arial" w:hAnsi="Arial" w:cs="Arial"/>
                <w:lang w:val="mn-MN"/>
              </w:rPr>
            </w:pPr>
            <w:r w:rsidRPr="00B514A6">
              <w:rPr>
                <w:rFonts w:ascii="Arial" w:hAnsi="Arial" w:cs="Arial"/>
                <w:lang w:val="mn-MN"/>
              </w:rPr>
              <w:t>Музейн 2025 оны төлөвлөгөөний зорилтот түвшин</w:t>
            </w:r>
          </w:p>
        </w:tc>
      </w:tr>
    </w:tbl>
    <w:p w:rsidR="003638D2" w:rsidRPr="00CE7530" w:rsidRDefault="000A6234" w:rsidP="00D410F0">
      <w:pPr>
        <w:ind w:firstLine="720"/>
        <w:jc w:val="both"/>
        <w:rPr>
          <w:rFonts w:ascii="Arial" w:hAnsi="Arial" w:cs="Arial"/>
          <w:lang w:val="mn-MN"/>
        </w:rPr>
      </w:pPr>
      <w:r>
        <w:rPr>
          <w:rFonts w:ascii="Arial" w:hAnsi="Arial" w:cs="Arial"/>
          <w:lang w:val="mn-MN"/>
        </w:rPr>
        <w:t>Х</w:t>
      </w:r>
      <w:r w:rsidR="006465FA">
        <w:rPr>
          <w:rFonts w:ascii="Arial" w:hAnsi="Arial" w:cs="Arial"/>
          <w:lang w:val="mn-MN"/>
        </w:rPr>
        <w:t xml:space="preserve">эрэгжүүлж </w:t>
      </w:r>
      <w:r w:rsidR="003638D2" w:rsidRPr="00CE7530">
        <w:rPr>
          <w:rFonts w:ascii="Arial" w:hAnsi="Arial" w:cs="Arial"/>
          <w:lang w:val="mn-MN"/>
        </w:rPr>
        <w:t xml:space="preserve">хүрсэн бодит үр дүнг зорилтод түвшинтэй харьцуулан хувиар тодорхойлж үнэлгээг гаргахад Улаанбаатар хотын музейн ерөнхий үнэлгээ </w:t>
      </w:r>
      <w:r w:rsidR="00B85D87">
        <w:rPr>
          <w:rFonts w:ascii="Arial" w:hAnsi="Arial" w:cs="Arial"/>
          <w:b/>
          <w:bCs/>
          <w:lang w:val="mn-MN"/>
        </w:rPr>
        <w:t>98.39</w:t>
      </w:r>
      <w:r w:rsidR="003638D2" w:rsidRPr="00CE7530">
        <w:rPr>
          <w:rFonts w:ascii="Arial" w:hAnsi="Arial" w:cs="Arial"/>
          <w:b/>
          <w:bCs/>
          <w:lang w:val="mn-MN"/>
        </w:rPr>
        <w:t xml:space="preserve"> </w:t>
      </w:r>
      <w:r w:rsidR="0052393A">
        <w:rPr>
          <w:rFonts w:ascii="Arial" w:hAnsi="Arial" w:cs="Arial"/>
          <w:lang w:val="mn-MN"/>
        </w:rPr>
        <w:t>хувьтай байгууллагын 2025</w:t>
      </w:r>
      <w:r w:rsidR="003638D2" w:rsidRPr="00CE7530">
        <w:rPr>
          <w:rFonts w:ascii="Arial" w:hAnsi="Arial" w:cs="Arial"/>
          <w:lang w:val="mn-MN"/>
        </w:rPr>
        <w:t xml:space="preserve"> оны гүйцэтгэлийн төлөвлөгөөний хэр</w:t>
      </w:r>
      <w:r w:rsidR="004D534D" w:rsidRPr="00CE7530">
        <w:rPr>
          <w:rFonts w:ascii="Arial" w:hAnsi="Arial" w:cs="Arial"/>
          <w:lang w:val="mn-MN"/>
        </w:rPr>
        <w:t xml:space="preserve">эгжилтийн биелэлтийг үнэлэхэд </w:t>
      </w:r>
      <w:r w:rsidR="00B85D87">
        <w:rPr>
          <w:rFonts w:ascii="Arial" w:hAnsi="Arial" w:cs="Arial"/>
          <w:b/>
          <w:lang w:val="mn-MN"/>
        </w:rPr>
        <w:t>99.18</w:t>
      </w:r>
      <w:r w:rsidR="003638D2" w:rsidRPr="00CE7530">
        <w:rPr>
          <w:rFonts w:ascii="Arial" w:hAnsi="Arial" w:cs="Arial"/>
          <w:lang w:val="mn-MN"/>
        </w:rPr>
        <w:t xml:space="preserve"> хувьтай гарч байна. </w:t>
      </w:r>
      <w:r w:rsidR="00B85D87" w:rsidRPr="006A70CC">
        <w:rPr>
          <w:rFonts w:ascii="Arial" w:hAnsi="Arial" w:cs="Arial"/>
          <w:lang w:val="mn-MN"/>
        </w:rPr>
        <w:t xml:space="preserve">Энэ нь </w:t>
      </w:r>
      <w:r w:rsidR="00B85D87" w:rsidRPr="006A70CC">
        <w:rPr>
          <w:rFonts w:ascii="Arial" w:hAnsi="Arial" w:cs="Arial"/>
          <w:color w:val="000000"/>
          <w:shd w:val="clear" w:color="auto" w:fill="FFFFFF"/>
          <w:lang w:val="mn-MN"/>
        </w:rPr>
        <w:t>төлөвлөгөөний хэрэгжилт 85 буюу түүнээс дээш хувь бол "бүрэн хангалттай</w:t>
      </w:r>
      <w:r w:rsidR="006A70CC">
        <w:rPr>
          <w:rFonts w:ascii="Arial" w:hAnsi="Arial" w:cs="Arial"/>
          <w:color w:val="000000"/>
          <w:shd w:val="clear" w:color="auto" w:fill="FFFFFF"/>
          <w:lang w:val="mn-MN"/>
        </w:rPr>
        <w:t xml:space="preserve">" </w:t>
      </w:r>
      <w:r w:rsidR="00B85D87" w:rsidRPr="006A70CC">
        <w:rPr>
          <w:rFonts w:ascii="Arial" w:hAnsi="Arial" w:cs="Arial"/>
          <w:color w:val="000000"/>
          <w:shd w:val="clear" w:color="auto" w:fill="FFFFFF"/>
          <w:lang w:val="mn-MN"/>
        </w:rPr>
        <w:t>арга хэмжээ оновчтой тодорхойлогдсон, зорилтот түвшиндээ хүрсэн, удирдлага зохион</w:t>
      </w:r>
      <w:r w:rsidR="006A70CC">
        <w:rPr>
          <w:rFonts w:ascii="Arial" w:hAnsi="Arial" w:cs="Arial"/>
          <w:color w:val="000000"/>
          <w:shd w:val="clear" w:color="auto" w:fill="FFFFFF"/>
          <w:lang w:val="mn-MN"/>
        </w:rPr>
        <w:t xml:space="preserve"> байгуулалт сайн, үр дүн гарсан гэж дүгнэж болж байна.</w:t>
      </w:r>
      <w:r w:rsidR="00B85D87" w:rsidRPr="006A70CC">
        <w:rPr>
          <w:rFonts w:ascii="Arial" w:hAnsi="Arial" w:cs="Arial"/>
          <w:color w:val="000000"/>
          <w:shd w:val="clear" w:color="auto" w:fill="FFFFFF"/>
          <w:lang w:val="mn-MN"/>
        </w:rPr>
        <w:t xml:space="preserve"> </w:t>
      </w:r>
      <w:r w:rsidR="003638D2" w:rsidRPr="00CE7530">
        <w:rPr>
          <w:rFonts w:ascii="Arial" w:hAnsi="Arial" w:cs="Arial"/>
          <w:lang w:val="mn-MN"/>
        </w:rPr>
        <w:t>Хяналт-шинжилгээ, үнэлгээний ажлын явцад тайлан мэдээний хэрэгжилтийн байдалд нэмэлт</w:t>
      </w:r>
      <w:r w:rsidR="004D534D" w:rsidRPr="00CE7530">
        <w:rPr>
          <w:rFonts w:ascii="Arial" w:hAnsi="Arial" w:cs="Arial"/>
          <w:lang w:val="mn-MN"/>
        </w:rPr>
        <w:t xml:space="preserve"> </w:t>
      </w:r>
      <w:r w:rsidR="003638D2" w:rsidRPr="00CE7530">
        <w:rPr>
          <w:rFonts w:ascii="Arial" w:hAnsi="Arial" w:cs="Arial"/>
          <w:lang w:val="mn-MN"/>
        </w:rPr>
        <w:t>тодруулга</w:t>
      </w:r>
      <w:r w:rsidR="00F02400">
        <w:rPr>
          <w:rFonts w:ascii="Arial" w:hAnsi="Arial" w:cs="Arial"/>
          <w:lang w:val="mn-MN"/>
        </w:rPr>
        <w:t xml:space="preserve"> хийх</w:t>
      </w:r>
      <w:r w:rsidR="003638D2" w:rsidRPr="00CE7530">
        <w:rPr>
          <w:rFonts w:ascii="Arial" w:hAnsi="Arial" w:cs="Arial"/>
          <w:lang w:val="mn-MN"/>
        </w:rPr>
        <w:t xml:space="preserve">, хариуцсан албан хаагчдаас тайлбар </w:t>
      </w:r>
      <w:r w:rsidR="00215609">
        <w:rPr>
          <w:rFonts w:ascii="Arial" w:hAnsi="Arial" w:cs="Arial"/>
          <w:lang w:val="mn-MN"/>
        </w:rPr>
        <w:t xml:space="preserve">мэдээлэл </w:t>
      </w:r>
      <w:r w:rsidR="003638D2" w:rsidRPr="00CE7530">
        <w:rPr>
          <w:rFonts w:ascii="Arial" w:hAnsi="Arial" w:cs="Arial"/>
          <w:lang w:val="mn-MN"/>
        </w:rPr>
        <w:t>авах</w:t>
      </w:r>
      <w:r w:rsidR="00BE7A81">
        <w:rPr>
          <w:rFonts w:ascii="Arial" w:hAnsi="Arial" w:cs="Arial"/>
          <w:lang w:val="mn-MN"/>
        </w:rPr>
        <w:t>, нотлох баримтыг хавсаргах</w:t>
      </w:r>
      <w:r w:rsidR="003638D2" w:rsidRPr="00CE7530">
        <w:rPr>
          <w:rFonts w:ascii="Arial" w:hAnsi="Arial" w:cs="Arial"/>
          <w:lang w:val="mn-MN"/>
        </w:rPr>
        <w:t xml:space="preserve"> зэргээр мэдээллийн чанарыг сайжруулах, бататгах ажлыг хийж гүйцэтгэсэн.</w:t>
      </w:r>
    </w:p>
    <w:p w:rsidR="003638D2" w:rsidRPr="00CE7530" w:rsidRDefault="000943F9" w:rsidP="000943F9">
      <w:pPr>
        <w:ind w:firstLine="720"/>
        <w:jc w:val="both"/>
        <w:rPr>
          <w:rFonts w:ascii="Arial" w:hAnsi="Arial" w:cs="Arial"/>
          <w:i/>
          <w:iCs/>
          <w:lang w:val="mn-MN"/>
        </w:rPr>
      </w:pPr>
      <w:r>
        <w:rPr>
          <w:rFonts w:ascii="Arial" w:hAnsi="Arial" w:cs="Arial"/>
          <w:i/>
          <w:iCs/>
          <w:u w:val="single"/>
          <w:lang w:val="mn-MN"/>
        </w:rPr>
        <w:t>2.</w:t>
      </w:r>
      <w:r w:rsidR="00F1067C">
        <w:rPr>
          <w:rFonts w:ascii="Arial" w:hAnsi="Arial" w:cs="Arial"/>
          <w:i/>
          <w:iCs/>
          <w:u w:val="single"/>
          <w:lang w:val="mn-MN"/>
        </w:rPr>
        <w:t>Байгууллагын 2025</w:t>
      </w:r>
      <w:r w:rsidR="003638D2" w:rsidRPr="00CE7530">
        <w:rPr>
          <w:rFonts w:ascii="Arial" w:hAnsi="Arial" w:cs="Arial"/>
          <w:i/>
          <w:iCs/>
          <w:u w:val="single"/>
          <w:lang w:val="mn-MN"/>
        </w:rPr>
        <w:t xml:space="preserve"> оны </w:t>
      </w:r>
      <w:r w:rsidR="00F1067C">
        <w:rPr>
          <w:rFonts w:ascii="Arial" w:hAnsi="Arial" w:cs="Arial"/>
          <w:i/>
          <w:iCs/>
          <w:u w:val="single"/>
          <w:lang w:val="mn-MN"/>
        </w:rPr>
        <w:t xml:space="preserve"> жилийн</w:t>
      </w:r>
      <w:r w:rsidR="006E02AA">
        <w:rPr>
          <w:rFonts w:ascii="Arial" w:hAnsi="Arial" w:cs="Arial"/>
          <w:i/>
          <w:iCs/>
          <w:u w:val="single"/>
          <w:lang w:val="mn-MN"/>
        </w:rPr>
        <w:t xml:space="preserve"> эцсийн</w:t>
      </w:r>
      <w:r w:rsidR="003D702D">
        <w:rPr>
          <w:rFonts w:ascii="Arial" w:hAnsi="Arial" w:cs="Arial"/>
          <w:i/>
          <w:iCs/>
          <w:u w:val="single"/>
          <w:lang w:val="mn-MN"/>
        </w:rPr>
        <w:t xml:space="preserve"> </w:t>
      </w:r>
      <w:r w:rsidR="003638D2" w:rsidRPr="00CE7530">
        <w:rPr>
          <w:rFonts w:ascii="Arial" w:hAnsi="Arial" w:cs="Arial"/>
          <w:i/>
          <w:iCs/>
          <w:u w:val="single"/>
          <w:lang w:val="mn-MN"/>
        </w:rPr>
        <w:t>гуйиэтгэлийн төлөвлөгөөний</w:t>
      </w:r>
      <w:r w:rsidR="003638D2" w:rsidRPr="00CE7530">
        <w:rPr>
          <w:rFonts w:ascii="Arial" w:hAnsi="Arial" w:cs="Arial"/>
          <w:i/>
          <w:iCs/>
          <w:lang w:val="mn-MN"/>
        </w:rPr>
        <w:t xml:space="preserve"> </w:t>
      </w:r>
      <w:r w:rsidR="003638D2" w:rsidRPr="00CE7530">
        <w:rPr>
          <w:rFonts w:ascii="Arial" w:hAnsi="Arial" w:cs="Arial"/>
          <w:i/>
          <w:iCs/>
          <w:u w:val="single"/>
          <w:lang w:val="mn-MN"/>
        </w:rPr>
        <w:t>хэоэгжилтийн ур дунгийн унэлгээ</w:t>
      </w:r>
    </w:p>
    <w:p w:rsidR="0047504B" w:rsidRDefault="00F1067C" w:rsidP="006E02AA">
      <w:pPr>
        <w:spacing w:after="120"/>
        <w:ind w:firstLine="720"/>
        <w:jc w:val="both"/>
        <w:rPr>
          <w:rFonts w:ascii="Arial" w:hAnsi="Arial" w:cs="Arial"/>
          <w:lang w:val="mn-MN"/>
        </w:rPr>
      </w:pPr>
      <w:r>
        <w:rPr>
          <w:rFonts w:ascii="Arial" w:hAnsi="Arial" w:cs="Arial"/>
          <w:lang w:val="mn-MN"/>
        </w:rPr>
        <w:t>2025 жилийн</w:t>
      </w:r>
      <w:r w:rsidR="005F479D">
        <w:rPr>
          <w:rFonts w:ascii="Arial" w:hAnsi="Arial" w:cs="Arial"/>
          <w:lang w:val="mn-MN"/>
        </w:rPr>
        <w:t xml:space="preserve"> эцсийн</w:t>
      </w:r>
      <w:r w:rsidR="003D702D">
        <w:rPr>
          <w:rFonts w:ascii="Arial" w:hAnsi="Arial" w:cs="Arial"/>
          <w:lang w:val="mn-MN"/>
        </w:rPr>
        <w:t xml:space="preserve"> </w:t>
      </w:r>
      <w:r w:rsidR="00403A71">
        <w:rPr>
          <w:rFonts w:ascii="Arial" w:hAnsi="Arial" w:cs="Arial"/>
          <w:lang w:val="mn-MN"/>
        </w:rPr>
        <w:t xml:space="preserve">байдлаар </w:t>
      </w:r>
      <w:r w:rsidR="006E02AA">
        <w:rPr>
          <w:rFonts w:ascii="Arial" w:hAnsi="Arial" w:cs="Arial"/>
          <w:lang w:val="mn-MN"/>
        </w:rPr>
        <w:t>н</w:t>
      </w:r>
      <w:r w:rsidR="006E02AA" w:rsidRPr="006E02AA">
        <w:rPr>
          <w:rFonts w:ascii="Arial" w:hAnsi="Arial" w:cs="Arial"/>
          <w:lang w:val="mn-MN"/>
        </w:rPr>
        <w:t>ийт 56 арга хэмжээ хэрэгжүүлснээс 50 арга хэмжээ нь 100 хувийн биелэлттэй, 1 арга хэмжээ нь 99 хувийн биелэлтэй, 2 арга хэмжээ 90 хувийн биелэлттэй, 1 арга хэмжээ 83,67 хувийн биелэлттэй. 1 арга хэмжээ 80 хувийн биелэлттэй, 1 арга хэмжээ 50 хувийн биелэлттэй, 1 арга хэмжээ 30 хувийн биелэлттэй байгаа ба нийт үзүүлэлтээ</w:t>
      </w:r>
      <w:r w:rsidR="0047504B">
        <w:rPr>
          <w:rFonts w:ascii="Arial" w:hAnsi="Arial" w:cs="Arial"/>
          <w:lang w:val="mn-MN"/>
        </w:rPr>
        <w:t>р 98.39 хувийн биелэлттэй байсан. Энэ нь:</w:t>
      </w:r>
    </w:p>
    <w:p w:rsidR="0047504B" w:rsidRPr="0047504B" w:rsidRDefault="0047504B" w:rsidP="0047504B">
      <w:pPr>
        <w:spacing w:after="160" w:line="256" w:lineRule="auto"/>
        <w:jc w:val="both"/>
        <w:rPr>
          <w:rFonts w:ascii="Arial" w:eastAsia="Malgun Gothic" w:hAnsi="Arial" w:cs="Arial"/>
          <w:b/>
          <w:color w:val="4472C4"/>
          <w:lang w:val="mn-MN" w:eastAsia="en-US"/>
        </w:rPr>
      </w:pPr>
      <w:r w:rsidRPr="0047504B">
        <w:rPr>
          <w:rFonts w:ascii="Arial" w:eastAsia="Malgun Gothic" w:hAnsi="Arial" w:cs="Arial"/>
          <w:b/>
          <w:color w:val="4472C4"/>
          <w:lang w:val="mn-MN" w:eastAsia="en-US"/>
        </w:rPr>
        <w:t>52 арга хэмжээ-90--100%-</w:t>
      </w:r>
      <w:r w:rsidRPr="0047504B">
        <w:rPr>
          <w:rFonts w:ascii="Arial" w:eastAsia="Malgun Gothic" w:hAnsi="Arial" w:cs="Arial"/>
          <w:lang w:val="mn-MN" w:eastAsia="en-US"/>
        </w:rPr>
        <w:t>"</w:t>
      </w:r>
      <w:r w:rsidRPr="0047504B">
        <w:rPr>
          <w:rFonts w:ascii="Arial" w:eastAsia="Malgun Gothic" w:hAnsi="Arial" w:cs="Arial"/>
          <w:b/>
          <w:bCs/>
          <w:lang w:val="mn-MN" w:eastAsia="en-US"/>
        </w:rPr>
        <w:t>бүрэн хэрэгжсэн"</w:t>
      </w:r>
      <w:r w:rsidRPr="0047504B">
        <w:rPr>
          <w:rFonts w:ascii="Arial" w:eastAsia="Malgun Gothic" w:hAnsi="Arial" w:cs="Arial"/>
          <w:lang w:val="mn-MN" w:eastAsia="en-US"/>
        </w:rPr>
        <w:t xml:space="preserve"> - холбогдох шийдвэр гарч тавьсан зорилтдоо бүрэн хүрсэн, үр дүн гарсан - 100 хувийн арга хэмжээ 50 арга хэмжээ, 90 хувийн 2 арга хэмжээ байна.</w:t>
      </w:r>
    </w:p>
    <w:p w:rsidR="0047504B" w:rsidRPr="0047504B" w:rsidRDefault="0047504B" w:rsidP="0047504B">
      <w:pPr>
        <w:spacing w:after="160" w:line="256" w:lineRule="auto"/>
        <w:jc w:val="both"/>
        <w:rPr>
          <w:rFonts w:ascii="Arial" w:eastAsia="Malgun Gothic" w:hAnsi="Arial" w:cs="Arial"/>
          <w:lang w:val="mn-MN" w:eastAsia="en-US"/>
        </w:rPr>
      </w:pPr>
      <w:r w:rsidRPr="0047504B">
        <w:rPr>
          <w:rFonts w:ascii="Arial" w:eastAsia="Malgun Gothic" w:hAnsi="Arial" w:cs="Arial"/>
          <w:b/>
          <w:color w:val="4472C4"/>
          <w:lang w:val="mn-MN" w:eastAsia="en-US"/>
        </w:rPr>
        <w:t>3 арга хэмжээ-50-90% -</w:t>
      </w:r>
      <w:r w:rsidRPr="0047504B">
        <w:rPr>
          <w:rFonts w:ascii="Arial" w:eastAsia="Malgun Gothic" w:hAnsi="Arial" w:cs="Arial"/>
          <w:b/>
          <w:lang w:val="mn-MN" w:eastAsia="en-US"/>
        </w:rPr>
        <w:t>"хэрэгжих шатанд</w:t>
      </w:r>
      <w:r w:rsidRPr="0047504B">
        <w:rPr>
          <w:rFonts w:ascii="Arial" w:eastAsia="Malgun Gothic" w:hAnsi="Arial" w:cs="Arial"/>
          <w:bCs/>
          <w:lang w:val="mn-MN" w:eastAsia="en-US"/>
        </w:rPr>
        <w:t>"-</w:t>
      </w:r>
      <w:r w:rsidRPr="0047504B">
        <w:rPr>
          <w:rFonts w:ascii="Arial" w:eastAsia="Malgun Gothic" w:hAnsi="Arial" w:cs="Arial"/>
          <w:lang w:val="mn-MN" w:eastAsia="en-US"/>
        </w:rPr>
        <w:t>тавьсан зорилтдоо бүрэн хүрээгүй боловч төсөв, санхүүгийн асуудлыг шийдсэн, зохион байгуулалтын арга хэмжээ авсан, дээд шатны байгууллагад өргөн барьсан, холбогдох байгууллагын шийдвэр гарсан, гол үр дүн нь гарсан -   83,67 хувийн 1 арга хэмжээ, 80 хувийн 1 арга хэмжээ, 50 хувийн 1 арга хэмжээ байна.</w:t>
      </w:r>
    </w:p>
    <w:p w:rsidR="0047504B" w:rsidRPr="0047504B" w:rsidRDefault="0047504B" w:rsidP="0047504B">
      <w:pPr>
        <w:spacing w:after="160" w:line="256" w:lineRule="auto"/>
        <w:jc w:val="both"/>
        <w:rPr>
          <w:rFonts w:ascii="Arial" w:eastAsia="Malgun Gothic" w:hAnsi="Arial" w:cs="Arial"/>
          <w:b/>
          <w:color w:val="4472C4"/>
          <w:lang w:val="mn-MN" w:eastAsia="en-US"/>
        </w:rPr>
      </w:pPr>
      <w:r w:rsidRPr="0047504B">
        <w:rPr>
          <w:rFonts w:ascii="Arial" w:eastAsia="Malgun Gothic" w:hAnsi="Arial" w:cs="Arial"/>
          <w:b/>
          <w:color w:val="4472C4"/>
          <w:lang w:val="mn-MN" w:eastAsia="en-US"/>
        </w:rPr>
        <w:t>1 арга хэмжээ-10-50% -</w:t>
      </w:r>
      <w:r w:rsidRPr="0047504B">
        <w:rPr>
          <w:rFonts w:ascii="Arial" w:eastAsia="Malgun Gothic" w:hAnsi="Arial" w:cs="Arial"/>
          <w:b/>
          <w:lang w:val="mn-MN" w:eastAsia="en-US"/>
        </w:rPr>
        <w:t>"хэрэгжилт хангалтгүй</w:t>
      </w:r>
      <w:r w:rsidRPr="0047504B">
        <w:rPr>
          <w:rFonts w:ascii="Arial" w:eastAsia="Malgun Gothic" w:hAnsi="Arial" w:cs="Arial"/>
          <w:lang w:val="mn-MN" w:eastAsia="en-US"/>
        </w:rPr>
        <w:t>"-тухайн зорилтыг хэрэгжүүлэх бэлтгэл ажил болон боловсруулалт хийгдэж дууссан боловч зохион байгуулалт, төсөв, санхүүгийн асуудал шийдэгдээгүй -  30 хувийн 1 арга хэмжээний үзүүлэлтэй тус тус дүгнэгдэж байна.</w:t>
      </w:r>
    </w:p>
    <w:p w:rsidR="0047504B" w:rsidRDefault="0089405D" w:rsidP="006E02AA">
      <w:pPr>
        <w:spacing w:after="120"/>
        <w:ind w:firstLine="720"/>
        <w:jc w:val="both"/>
        <w:rPr>
          <w:rFonts w:ascii="Arial" w:hAnsi="Arial" w:cs="Arial"/>
          <w:b/>
          <w:lang w:val="mn-MN"/>
        </w:rPr>
      </w:pPr>
      <w:r>
        <w:rPr>
          <w:rFonts w:ascii="Arial" w:hAnsi="Arial" w:cs="Arial"/>
          <w:b/>
          <w:lang w:val="mn-MN"/>
        </w:rPr>
        <w:t>Үүнээс 50 болон 30 хувьтай хэрэгжсэ</w:t>
      </w:r>
      <w:r w:rsidR="00134DA4">
        <w:rPr>
          <w:rFonts w:ascii="Arial" w:hAnsi="Arial" w:cs="Arial"/>
          <w:b/>
          <w:lang w:val="mn-MN"/>
        </w:rPr>
        <w:t>н арга хэмжээ нь төсвийн хэмнэлтийн хуулиар зардлын дансыг зарцуулах эрх хаагдсанаас болж дутуу хэрэгжсэн. Санхүүжилтгүйгээс бүрэн хийгдээгүй.</w:t>
      </w:r>
    </w:p>
    <w:p w:rsidR="00C75CC2" w:rsidRDefault="00C75CC2" w:rsidP="00C75CC2">
      <w:pPr>
        <w:spacing w:after="120"/>
        <w:ind w:firstLine="720"/>
        <w:jc w:val="both"/>
        <w:rPr>
          <w:rFonts w:ascii="Arial" w:hAnsi="Arial" w:cs="Arial"/>
          <w:bCs/>
          <w:lang w:val="mn-MN"/>
        </w:rPr>
      </w:pPr>
      <w:r>
        <w:rPr>
          <w:rFonts w:ascii="Arial" w:hAnsi="Arial" w:cs="Arial"/>
          <w:bCs/>
          <w:lang w:val="mn-MN"/>
        </w:rPr>
        <w:t xml:space="preserve">Байгууллагын гүйцэтгэлийн төлөвлөгөөний </w:t>
      </w:r>
    </w:p>
    <w:p w:rsidR="0089405D" w:rsidRDefault="00C75CC2" w:rsidP="00C75CC2">
      <w:pPr>
        <w:spacing w:after="120"/>
        <w:ind w:firstLine="720"/>
        <w:jc w:val="both"/>
        <w:rPr>
          <w:rFonts w:ascii="Arial" w:hAnsi="Arial" w:cs="Arial"/>
          <w:bCs/>
          <w:lang w:val="mn-MN"/>
        </w:rPr>
      </w:pPr>
      <w:r>
        <w:rPr>
          <w:rFonts w:ascii="Arial" w:hAnsi="Arial" w:cs="Arial"/>
          <w:bCs/>
          <w:lang w:val="mn-MN"/>
        </w:rPr>
        <w:t xml:space="preserve">3.6 </w:t>
      </w:r>
      <w:r w:rsidRPr="00C75CC2">
        <w:rPr>
          <w:rFonts w:ascii="Arial" w:hAnsi="Arial" w:cs="Arial"/>
          <w:bCs/>
          <w:lang w:val="mn-MN"/>
        </w:rPr>
        <w:t>Хүүхэд, залуус, иргэдэд хотын түүх, соёлыг сурталчлан таниулах, нийслэл хотоороо бахархах үзэл санааг төлөвшүүлэхэд чиглэсэн ажлыг зохион байгуулна. УБХМД-4.2.6/ /ХХИ-60-Боловсролын хүртээмж/</w:t>
      </w:r>
    </w:p>
    <w:p w:rsidR="00C75CC2" w:rsidRDefault="00C75CC2" w:rsidP="00C75CC2">
      <w:pPr>
        <w:spacing w:after="120"/>
        <w:ind w:firstLine="720"/>
        <w:jc w:val="both"/>
        <w:rPr>
          <w:rFonts w:ascii="Arial" w:hAnsi="Arial" w:cs="Arial"/>
          <w:bCs/>
          <w:lang w:val="mn-MN"/>
        </w:rPr>
      </w:pPr>
      <w:r>
        <w:rPr>
          <w:rFonts w:ascii="Arial" w:hAnsi="Arial" w:cs="Arial"/>
          <w:bCs/>
          <w:lang w:val="mn-MN"/>
        </w:rPr>
        <w:t>3.6.</w:t>
      </w:r>
      <w:r w:rsidR="006668AE">
        <w:rPr>
          <w:rFonts w:ascii="Arial" w:hAnsi="Arial" w:cs="Arial"/>
          <w:bCs/>
          <w:lang w:val="mn-MN"/>
        </w:rPr>
        <w:t>2.</w:t>
      </w:r>
      <w:r w:rsidR="006668AE" w:rsidRPr="006668AE">
        <w:rPr>
          <w:lang w:val="mn-MN"/>
        </w:rPr>
        <w:t xml:space="preserve"> </w:t>
      </w:r>
      <w:r w:rsidR="006668AE" w:rsidRPr="006668AE">
        <w:rPr>
          <w:rFonts w:ascii="Arial" w:hAnsi="Arial" w:cs="Arial"/>
          <w:bCs/>
          <w:lang w:val="mn-MN"/>
        </w:rPr>
        <w:t>Соёлын бүтээлч үйлдвэрлэлийн хуулийн хэрэгжилтийн хүрээнд музейн үзмэр болох “Өндөр Гэгээн Занабазар” баримлыг 3D загвараар жижгэрүүлсэн хэв хийлгэж, хэвд моделийг гипсээр цутган боловсролын хөтөлбөрийн хэрэглэгдэхүүн болгож хөтөлбөрийг бүтээлч хэлбэрээр зохион байгуулна.</w:t>
      </w:r>
    </w:p>
    <w:p w:rsidR="006668AE" w:rsidRDefault="006668AE" w:rsidP="006668AE">
      <w:pPr>
        <w:spacing w:after="120"/>
        <w:ind w:firstLine="720"/>
        <w:jc w:val="both"/>
        <w:rPr>
          <w:rFonts w:ascii="Arial" w:hAnsi="Arial" w:cs="Arial"/>
          <w:bCs/>
          <w:lang w:val="mn-MN"/>
        </w:rPr>
      </w:pPr>
      <w:r>
        <w:rPr>
          <w:rFonts w:ascii="Arial" w:hAnsi="Arial" w:cs="Arial"/>
          <w:bCs/>
          <w:lang w:val="mn-MN"/>
        </w:rPr>
        <w:lastRenderedPageBreak/>
        <w:t xml:space="preserve">Шалгуур үзүүлэлт: </w:t>
      </w:r>
      <w:r w:rsidRPr="006668AE">
        <w:rPr>
          <w:rFonts w:ascii="Arial" w:hAnsi="Arial" w:cs="Arial"/>
          <w:bCs/>
          <w:lang w:val="mn-MN"/>
        </w:rPr>
        <w:t>Хамрагдсан</w:t>
      </w:r>
      <w:r>
        <w:rPr>
          <w:rFonts w:ascii="Arial" w:hAnsi="Arial" w:cs="Arial"/>
          <w:bCs/>
          <w:lang w:val="mn-MN"/>
        </w:rPr>
        <w:t xml:space="preserve"> </w:t>
      </w:r>
      <w:r w:rsidRPr="006668AE">
        <w:rPr>
          <w:rFonts w:ascii="Arial" w:hAnsi="Arial" w:cs="Arial"/>
          <w:bCs/>
          <w:lang w:val="mn-MN"/>
        </w:rPr>
        <w:t>иргэдийн тоо</w:t>
      </w:r>
      <w:r w:rsidR="004F7612">
        <w:rPr>
          <w:rFonts w:ascii="Arial" w:hAnsi="Arial" w:cs="Arial"/>
          <w:bCs/>
          <w:lang w:val="mn-MN"/>
        </w:rPr>
        <w:t xml:space="preserve"> – 30</w:t>
      </w:r>
    </w:p>
    <w:p w:rsidR="004F7612" w:rsidRPr="004F7612" w:rsidRDefault="004F7612" w:rsidP="004F7612">
      <w:pPr>
        <w:spacing w:after="120"/>
        <w:ind w:firstLine="720"/>
        <w:jc w:val="both"/>
        <w:rPr>
          <w:rFonts w:ascii="Arial" w:hAnsi="Arial" w:cs="Arial"/>
          <w:bCs/>
          <w:lang w:val="mn-MN"/>
        </w:rPr>
      </w:pPr>
      <w:r>
        <w:rPr>
          <w:rFonts w:ascii="Arial" w:hAnsi="Arial" w:cs="Arial"/>
          <w:bCs/>
          <w:lang w:val="mn-MN"/>
        </w:rPr>
        <w:t xml:space="preserve">Биелэлт: </w:t>
      </w:r>
      <w:r w:rsidRPr="004F7612">
        <w:rPr>
          <w:rFonts w:ascii="Arial" w:hAnsi="Arial" w:cs="Arial"/>
          <w:bCs/>
          <w:lang w:val="mn-MN"/>
        </w:rPr>
        <w:t xml:space="preserve">Соёлын бүтээлч үйлдвэрлэлийг дэмжих хуулийн хэрэгжилтийн хүрээнд, Улаанбаатар хотын музейд хадгалагдаж буй “Өндөр Гэгээн Занабазар” баримлыг 3D загварчлал (модел) үүсгэх,  мөн түүнчлэн тухайн загварын жижгэрүүлсэн хэвийг хийлгэн хүүхэд залуучуудыг соён гэгээрүүлэх, танин мэдэхүйд боловсролын хөтөлбөрөөр дамжуулан  3D хэвийг ашиглах төрөл бүрийн хэмжээтээр өөрсдийн гараар хэвэнд хийж гипсээр цутган гоёл чимэглэл, мерчентайз байдлаар түгээн дэлгэрүүлэхээр төлөвлөсөн.  Тус ажлыг хэрэгжүүлэхэд хамтран ажиллах байгууллагуудын харьцуулсан судалгааг хийж нийт зардлын урьдчилсан тооцоо, үнийн судалгааг гарган музейн удирдагад танилцуулан бэлэн болгосон. </w:t>
      </w:r>
    </w:p>
    <w:p w:rsidR="004F7612" w:rsidRDefault="004F7612" w:rsidP="004F7612">
      <w:pPr>
        <w:spacing w:after="120"/>
        <w:ind w:firstLine="720"/>
        <w:jc w:val="both"/>
        <w:rPr>
          <w:rFonts w:ascii="Arial" w:hAnsi="Arial" w:cs="Arial"/>
          <w:bCs/>
          <w:lang w:val="mn-MN"/>
        </w:rPr>
      </w:pPr>
      <w:r w:rsidRPr="004F7612">
        <w:rPr>
          <w:rFonts w:ascii="Arial" w:hAnsi="Arial" w:cs="Arial"/>
          <w:bCs/>
          <w:lang w:val="mn-MN"/>
        </w:rPr>
        <w:t>Гэвч орон нутгийн төсвийн хэмнэлтийн бодлогоос шалтгаалан, дээрх ажлыг гүйцэтгэхээр төлөвлөж байсан санхүүжилтын зарцуулах эрхийг сангийн яамнаас хаасанаас болж энэхүү ажлыг хэрэгжүүлж үр дүнг гаргах боломжгүй болсон. 2026 оны төлөвлөгөөнд дахин тусгахаар төлөвлөсөн</w:t>
      </w:r>
      <w:r w:rsidR="00790236">
        <w:rPr>
          <w:rFonts w:ascii="Arial" w:hAnsi="Arial" w:cs="Arial"/>
          <w:bCs/>
          <w:lang w:val="mn-MN"/>
        </w:rPr>
        <w:t xml:space="preserve">. </w:t>
      </w:r>
      <w:r w:rsidR="00381397">
        <w:rPr>
          <w:rFonts w:ascii="Arial" w:hAnsi="Arial" w:cs="Arial" w:hint="eastAsia"/>
          <w:bCs/>
          <w:lang w:val="mn-MN"/>
        </w:rPr>
        <w:t>(</w:t>
      </w:r>
      <w:r w:rsidR="00381397">
        <w:rPr>
          <w:rFonts w:ascii="Arial" w:hAnsi="Arial"/>
          <w:bCs/>
          <w:szCs w:val="28"/>
          <w:lang w:val="mn-MN" w:bidi="mn-Mong-CN"/>
        </w:rPr>
        <w:t>Уг ажлын үнийн судалгаа хийсэн байгууллагын албан бичгийг хавсаргав</w:t>
      </w:r>
      <w:r w:rsidR="00381397">
        <w:rPr>
          <w:rFonts w:ascii="Arial" w:hAnsi="Arial" w:cs="Arial" w:hint="eastAsia"/>
          <w:bCs/>
          <w:lang w:val="mn-MN"/>
        </w:rPr>
        <w:t>)</w:t>
      </w:r>
    </w:p>
    <w:p w:rsidR="00381397" w:rsidRDefault="00381397" w:rsidP="004F7612">
      <w:pPr>
        <w:spacing w:after="120"/>
        <w:ind w:firstLine="720"/>
        <w:jc w:val="both"/>
        <w:rPr>
          <w:rFonts w:ascii="Arial" w:hAnsi="Arial" w:cs="Arial" w:hint="eastAsia"/>
          <w:bCs/>
          <w:lang w:val="mn-MN"/>
        </w:rPr>
      </w:pPr>
      <w:r>
        <w:rPr>
          <w:rFonts w:ascii="Arial" w:hAnsi="Arial" w:cs="Arial"/>
          <w:bCs/>
          <w:lang w:val="mn-MN"/>
        </w:rPr>
        <w:t>Хэрэгжилтийн хувь: 50 %</w:t>
      </w:r>
    </w:p>
    <w:p w:rsidR="009A7C0F" w:rsidRDefault="009A7C0F" w:rsidP="004F7612">
      <w:pPr>
        <w:spacing w:after="120"/>
        <w:ind w:firstLine="720"/>
        <w:jc w:val="both"/>
        <w:rPr>
          <w:rFonts w:ascii="Arial" w:hAnsi="Arial" w:cs="Arial"/>
          <w:bCs/>
          <w:lang w:val="mn-MN"/>
        </w:rPr>
      </w:pPr>
      <w:r>
        <w:rPr>
          <w:rFonts w:ascii="Arial" w:hAnsi="Arial" w:cs="Arial"/>
          <w:bCs/>
          <w:noProof/>
          <w:lang w:bidi="mn-Mong-CN"/>
        </w:rPr>
        <w:drawing>
          <wp:inline distT="0" distB="0" distL="0" distR="0" wp14:anchorId="0CEFD3C8">
            <wp:extent cx="1966965" cy="2305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177" cy="2314673"/>
                    </a:xfrm>
                    <a:prstGeom prst="rect">
                      <a:avLst/>
                    </a:prstGeom>
                    <a:noFill/>
                  </pic:spPr>
                </pic:pic>
              </a:graphicData>
            </a:graphic>
          </wp:inline>
        </w:drawing>
      </w:r>
      <w:r>
        <w:rPr>
          <w:rFonts w:ascii="Arial" w:hAnsi="Arial" w:cs="Arial"/>
          <w:bCs/>
          <w:lang w:val="mn-MN"/>
        </w:rPr>
        <w:t xml:space="preserve"> </w:t>
      </w:r>
      <w:r>
        <w:rPr>
          <w:rFonts w:ascii="Arial" w:hAnsi="Arial" w:cs="Arial"/>
          <w:bCs/>
          <w:noProof/>
          <w:lang w:val="mn-MN" w:bidi="mn-Mong-CN"/>
        </w:rPr>
        <w:t xml:space="preserve">    </w:t>
      </w:r>
      <w:r>
        <w:rPr>
          <w:rFonts w:ascii="Arial" w:hAnsi="Arial" w:cs="Arial"/>
          <w:bCs/>
          <w:noProof/>
          <w:lang w:bidi="mn-Mong-CN"/>
        </w:rPr>
        <w:drawing>
          <wp:inline distT="0" distB="0" distL="0" distR="0" wp14:anchorId="6CDDBDD1">
            <wp:extent cx="1745971" cy="22193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924" cy="2234519"/>
                    </a:xfrm>
                    <a:prstGeom prst="rect">
                      <a:avLst/>
                    </a:prstGeom>
                    <a:noFill/>
                  </pic:spPr>
                </pic:pic>
              </a:graphicData>
            </a:graphic>
          </wp:inline>
        </w:drawing>
      </w:r>
    </w:p>
    <w:p w:rsidR="00C75CC2" w:rsidRDefault="00381397" w:rsidP="00C75CC2">
      <w:pPr>
        <w:spacing w:after="120"/>
        <w:ind w:firstLine="720"/>
        <w:jc w:val="both"/>
        <w:rPr>
          <w:rFonts w:ascii="Arial" w:hAnsi="Arial" w:cs="Arial"/>
          <w:bCs/>
          <w:lang w:val="mn-MN"/>
        </w:rPr>
      </w:pPr>
      <w:r>
        <w:rPr>
          <w:rFonts w:ascii="Arial" w:hAnsi="Arial" w:cs="Arial"/>
          <w:bCs/>
          <w:lang w:val="mn-MN"/>
        </w:rPr>
        <w:t>3.7.</w:t>
      </w:r>
      <w:r w:rsidRPr="00381397">
        <w:rPr>
          <w:lang w:val="mn-MN"/>
        </w:rPr>
        <w:t xml:space="preserve"> </w:t>
      </w:r>
      <w:r w:rsidRPr="00381397">
        <w:rPr>
          <w:rFonts w:ascii="Arial" w:hAnsi="Arial" w:cs="Arial"/>
          <w:bCs/>
          <w:lang w:val="mn-MN"/>
        </w:rPr>
        <w:t>Музейн цуглуулгын каталог, шинжлэх ухааны болон олон нийтэд зориулсан ном, хэвлэл бэлтгэн нийтэлнэ. /УБХМД-4.2.7/</w:t>
      </w:r>
    </w:p>
    <w:p w:rsidR="00381397" w:rsidRDefault="00381397" w:rsidP="00C75CC2">
      <w:pPr>
        <w:spacing w:after="120"/>
        <w:ind w:firstLine="720"/>
        <w:jc w:val="both"/>
        <w:rPr>
          <w:rFonts w:ascii="Arial" w:hAnsi="Arial" w:cs="Arial"/>
          <w:bCs/>
          <w:lang w:val="mn-MN"/>
        </w:rPr>
      </w:pPr>
      <w:r>
        <w:rPr>
          <w:rFonts w:ascii="Arial" w:hAnsi="Arial" w:cs="Arial"/>
          <w:bCs/>
          <w:lang w:val="mn-MN"/>
        </w:rPr>
        <w:t>3.7.1.</w:t>
      </w:r>
      <w:r w:rsidRPr="00381397">
        <w:rPr>
          <w:lang w:val="mn-MN"/>
        </w:rPr>
        <w:t xml:space="preserve"> </w:t>
      </w:r>
      <w:r w:rsidRPr="00381397">
        <w:rPr>
          <w:rFonts w:ascii="Arial" w:hAnsi="Arial" w:cs="Arial"/>
          <w:bCs/>
          <w:lang w:val="mn-MN"/>
        </w:rPr>
        <w:t>“Улаанбаатарын мэдээ” сонины эмхэтгэлийн  3 дугаар ботийг хэвлүүлж, олны хүртээл болгоно.</w:t>
      </w:r>
    </w:p>
    <w:p w:rsidR="005F222A" w:rsidRDefault="005F222A" w:rsidP="00C75CC2">
      <w:pPr>
        <w:spacing w:after="120"/>
        <w:ind w:firstLine="720"/>
        <w:jc w:val="both"/>
        <w:rPr>
          <w:rFonts w:ascii="Arial" w:hAnsi="Arial" w:cs="Arial"/>
          <w:bCs/>
          <w:lang w:val="mn-MN"/>
        </w:rPr>
      </w:pPr>
      <w:r>
        <w:rPr>
          <w:rFonts w:ascii="Arial" w:hAnsi="Arial" w:cs="Arial"/>
          <w:bCs/>
          <w:lang w:val="mn-MN"/>
        </w:rPr>
        <w:t>Шалгуур үзүүлэлт: Хэвлүүлсэн номын тоо – 100 ширхэг</w:t>
      </w:r>
    </w:p>
    <w:p w:rsidR="005F222A" w:rsidRDefault="005F222A" w:rsidP="00C75CC2">
      <w:pPr>
        <w:spacing w:after="120"/>
        <w:ind w:firstLine="720"/>
        <w:jc w:val="both"/>
        <w:rPr>
          <w:rFonts w:ascii="Arial" w:hAnsi="Arial" w:cs="Arial"/>
          <w:bCs/>
          <w:lang w:val="mn-MN"/>
        </w:rPr>
      </w:pPr>
      <w:r>
        <w:rPr>
          <w:rFonts w:ascii="Arial" w:hAnsi="Arial" w:cs="Arial"/>
          <w:bCs/>
          <w:lang w:val="mn-MN"/>
        </w:rPr>
        <w:t xml:space="preserve">Биелэлт: </w:t>
      </w:r>
      <w:r w:rsidRPr="005F222A">
        <w:rPr>
          <w:rFonts w:ascii="Arial" w:hAnsi="Arial" w:cs="Arial"/>
          <w:bCs/>
          <w:lang w:val="mn-MN"/>
        </w:rPr>
        <w:t>2025.02.23-нд Мэдээлэл судалгааны цахим хүрээлэн ТББ-тай №25/05-01 дугаартай “Ажил гүйцэтгэх гэрээ” байгуулж, сонинд хэвлэгдсэн хотын түүхтэй холбогдох 1,000 нүүр хурлын илтгэл, мэдээг шивүүлэхээр гэрээнд тусгаснаас 500 нүүрийг цахим хэлбэрт шилжүүлж, хүлээлгэн өгсөн. Үлдсэн 500 нүүрийг шивж хүлээлгэн өгөхөөр бэлтгэж байх хугацаанд Засгийн газраас төсвийн хэмнэлтийн бодлогыг хэрэгжүүлж, Сангийн яамнаас музейн төсөв зарцуулах эрхийг хаасан тул цахим хэлбэрт шилжүүлсэн баримтыг хүлээн авах, цаашлаад баримтын эмхэтгэлийг эхийг бэлтгэх, хэвлүүлэх санхүүжилтгүй болж хойшлогдсон.</w:t>
      </w:r>
    </w:p>
    <w:p w:rsidR="00134DA4" w:rsidRDefault="00134DA4" w:rsidP="00C75CC2">
      <w:pPr>
        <w:spacing w:after="120"/>
        <w:ind w:firstLine="720"/>
        <w:jc w:val="both"/>
        <w:rPr>
          <w:rFonts w:ascii="Arial" w:hAnsi="Arial" w:cs="Arial"/>
          <w:bCs/>
          <w:lang w:val="mn-MN"/>
        </w:rPr>
      </w:pPr>
      <w:r>
        <w:rPr>
          <w:rFonts w:ascii="Arial" w:hAnsi="Arial" w:cs="Arial"/>
          <w:bCs/>
          <w:lang w:val="mn-MN"/>
        </w:rPr>
        <w:t>Хэрэгжилтийн хувь: 30 %</w:t>
      </w:r>
    </w:p>
    <w:p w:rsidR="00531298" w:rsidRDefault="00531298" w:rsidP="00531298">
      <w:pPr>
        <w:spacing w:after="0"/>
        <w:ind w:firstLine="720"/>
        <w:jc w:val="both"/>
        <w:rPr>
          <w:rFonts w:ascii="Arial" w:hAnsi="Arial" w:cs="Arial"/>
          <w:bCs/>
          <w:lang w:val="mn-MN"/>
        </w:rPr>
      </w:pPr>
      <w:r w:rsidRPr="00531298">
        <w:rPr>
          <w:rFonts w:ascii="Arial" w:hAnsi="Arial" w:cs="Arial"/>
          <w:bCs/>
          <w:lang w:val="mn-MN"/>
        </w:rPr>
        <w:t xml:space="preserve"> 4.2.2.2.аймаг, нийслэлийн хөгжлийн жилийн төлөвлөгөөний хэрэгжилт;</w:t>
      </w:r>
    </w:p>
    <w:p w:rsidR="00531298" w:rsidRPr="00531298" w:rsidRDefault="003054AA" w:rsidP="00531298">
      <w:pPr>
        <w:spacing w:after="0"/>
        <w:ind w:firstLine="720"/>
        <w:jc w:val="both"/>
        <w:rPr>
          <w:rFonts w:ascii="Arial" w:hAnsi="Arial" w:cs="Arial"/>
          <w:bCs/>
          <w:lang w:val="mn-MN"/>
        </w:rPr>
      </w:pPr>
      <w:r>
        <w:rPr>
          <w:rFonts w:ascii="Arial" w:hAnsi="Arial" w:cs="Arial"/>
          <w:bCs/>
          <w:lang w:val="mn-MN"/>
        </w:rPr>
        <w:t xml:space="preserve">Гүйцэтгэлийн төлөвлөөний 1.1. </w:t>
      </w:r>
      <w:r w:rsidR="004666BC">
        <w:rPr>
          <w:rFonts w:ascii="Arial" w:hAnsi="Arial" w:cs="Arial"/>
          <w:bCs/>
          <w:lang w:val="mn-MN"/>
        </w:rPr>
        <w:t xml:space="preserve"> </w:t>
      </w:r>
      <w:r w:rsidRPr="003054AA">
        <w:rPr>
          <w:rFonts w:ascii="Arial" w:hAnsi="Arial" w:cs="Arial"/>
          <w:bCs/>
          <w:lang w:val="mn-MN"/>
        </w:rPr>
        <w:t xml:space="preserve">Улаанбаатар хотын музейн үзүүллэгийн танхим болон ариун цэврийн өрөөний дотор засал, тохижилт ба гадна бохирын шугамын засварын  </w:t>
      </w:r>
      <w:r w:rsidRPr="003054AA">
        <w:rPr>
          <w:rFonts w:ascii="Arial" w:hAnsi="Arial" w:cs="Arial"/>
          <w:bCs/>
          <w:lang w:val="mn-MN"/>
        </w:rPr>
        <w:lastRenderedPageBreak/>
        <w:t>ажлын төслийг батлуулж, хийж гүйцэтгэнэ. (Бүтээн байгуулалтын жил болгон зарласан ажлын хүрээнд)</w:t>
      </w:r>
      <w:r>
        <w:rPr>
          <w:rFonts w:ascii="Arial" w:hAnsi="Arial" w:cs="Arial"/>
          <w:bCs/>
          <w:lang w:val="mn-MN"/>
        </w:rPr>
        <w:t xml:space="preserve"> </w:t>
      </w:r>
      <w:r w:rsidR="004666BC" w:rsidRPr="004666BC">
        <w:rPr>
          <w:rFonts w:ascii="Arial" w:hAnsi="Arial" w:cs="Arial"/>
          <w:bCs/>
          <w:lang w:val="mn-MN"/>
        </w:rPr>
        <w:t xml:space="preserve">Биелэлтийн хувь: </w:t>
      </w:r>
      <w:r w:rsidR="004666BC" w:rsidRPr="0089725F">
        <w:rPr>
          <w:rFonts w:ascii="Arial" w:hAnsi="Arial" w:cs="Arial"/>
          <w:b/>
          <w:lang w:val="mn-MN"/>
        </w:rPr>
        <w:t>100%</w:t>
      </w:r>
    </w:p>
    <w:p w:rsidR="00531298" w:rsidRPr="00531298" w:rsidRDefault="00531298" w:rsidP="00531298">
      <w:pPr>
        <w:spacing w:after="0"/>
        <w:ind w:firstLine="720"/>
        <w:jc w:val="both"/>
        <w:rPr>
          <w:rFonts w:ascii="Arial" w:hAnsi="Arial" w:cs="Arial"/>
          <w:bCs/>
          <w:lang w:val="mn-MN"/>
        </w:rPr>
      </w:pPr>
    </w:p>
    <w:tbl>
      <w:tblPr>
        <w:tblStyle w:val="TableGrid3"/>
        <w:tblW w:w="9237" w:type="dxa"/>
        <w:tblLook w:val="04A0" w:firstRow="1" w:lastRow="0" w:firstColumn="1" w:lastColumn="0" w:noHBand="0" w:noVBand="1"/>
      </w:tblPr>
      <w:tblGrid>
        <w:gridCol w:w="1993"/>
        <w:gridCol w:w="4123"/>
        <w:gridCol w:w="1570"/>
        <w:gridCol w:w="1551"/>
      </w:tblGrid>
      <w:tr w:rsidR="000B21DE" w:rsidRPr="000B21DE" w:rsidTr="000B21DE">
        <w:trPr>
          <w:trHeight w:val="817"/>
        </w:trPr>
        <w:tc>
          <w:tcPr>
            <w:tcW w:w="6076" w:type="dxa"/>
            <w:gridSpan w:val="2"/>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Үзүүлэлт</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Хувь</w:t>
            </w:r>
          </w:p>
        </w:tc>
        <w:tc>
          <w:tcPr>
            <w:tcW w:w="1572"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Жин</w:t>
            </w:r>
          </w:p>
        </w:tc>
      </w:tr>
      <w:tr w:rsidR="000B21DE" w:rsidRPr="000B21DE" w:rsidTr="000B21DE">
        <w:trPr>
          <w:trHeight w:val="582"/>
        </w:trPr>
        <w:tc>
          <w:tcPr>
            <w:tcW w:w="2002" w:type="dxa"/>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Бодлогын үр</w:t>
            </w: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Аймаг, нийслэлийн хөгжлийн жилийн төлөвлөгөөний хэрэгжилт</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100</w:t>
            </w:r>
          </w:p>
        </w:tc>
        <w:tc>
          <w:tcPr>
            <w:tcW w:w="1572"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0.3</w:t>
            </w:r>
          </w:p>
        </w:tc>
      </w:tr>
      <w:tr w:rsidR="000B21DE" w:rsidRPr="000B21DE" w:rsidTr="000B21DE">
        <w:trPr>
          <w:trHeight w:val="733"/>
        </w:trPr>
        <w:tc>
          <w:tcPr>
            <w:tcW w:w="2002" w:type="dxa"/>
            <w:vMerge w:val="restart"/>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Байгууллагын чиг үүргийн үзүүлэлтийн дүн</w:t>
            </w: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bidi="mn-Mong-CN"/>
              </w:rPr>
            </w:pPr>
            <w:r w:rsidRPr="000B21DE">
              <w:rPr>
                <w:rFonts w:ascii="Arial" w:eastAsia="Times New Roman" w:hAnsi="Arial" w:cs="Arial"/>
                <w:color w:val="000000"/>
                <w:lang w:bidi="mn-Mong-CN"/>
              </w:rPr>
              <w:t>Байгууллагын гүйцэтгэлийн төлөвлөгөөний биелэлт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val="mn-MN" w:bidi="mn-Mong-CN"/>
              </w:rPr>
            </w:pPr>
            <w:r w:rsidRPr="000B21DE">
              <w:rPr>
                <w:rFonts w:ascii="Arial" w:eastAsia="Times New Roman" w:hAnsi="Arial" w:cs="Arial"/>
                <w:color w:val="333333"/>
                <w:lang w:val="mn-MN" w:bidi="mn-Mong-CN"/>
              </w:rPr>
              <w:t>98.39</w:t>
            </w:r>
          </w:p>
        </w:tc>
        <w:tc>
          <w:tcPr>
            <w:tcW w:w="1572" w:type="dxa"/>
            <w:vMerge w:val="restart"/>
            <w:tcBorders>
              <w:top w:val="single" w:sz="4" w:space="0" w:color="auto"/>
              <w:left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bidi="mn-Mong-CN"/>
              </w:rPr>
            </w:pPr>
            <w:r w:rsidRPr="000B21DE">
              <w:rPr>
                <w:rFonts w:ascii="Arial" w:eastAsia="Times New Roman" w:hAnsi="Arial" w:cs="Arial"/>
                <w:color w:val="333333"/>
                <w:lang w:bidi="mn-Mong-CN"/>
              </w:rPr>
              <w:t>0.4</w:t>
            </w:r>
          </w:p>
        </w:tc>
      </w:tr>
      <w:tr w:rsidR="000B21DE" w:rsidRPr="000B21DE" w:rsidTr="000B21DE">
        <w:trPr>
          <w:trHeight w:val="776"/>
        </w:trPr>
        <w:tc>
          <w:tcPr>
            <w:tcW w:w="2002" w:type="dxa"/>
            <w:vMerge/>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val="mn-MN" w:bidi="mn-Mong-CN"/>
              </w:rPr>
            </w:pPr>
            <w:r w:rsidRPr="000B21DE">
              <w:rPr>
                <w:rFonts w:ascii="Arial" w:eastAsia="Times New Roman" w:hAnsi="Arial" w:cs="Arial"/>
                <w:color w:val="000000"/>
                <w:lang w:val="mn-MN" w:bidi="mn-Mong-CN"/>
              </w:rPr>
              <w:t>Хууль тогтоомж, тогтоол шийдвэрийн хэрэгжилт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100</w:t>
            </w:r>
          </w:p>
        </w:tc>
        <w:tc>
          <w:tcPr>
            <w:tcW w:w="1572" w:type="dxa"/>
            <w:vMerge/>
            <w:tcBorders>
              <w:left w:val="single" w:sz="4" w:space="0" w:color="auto"/>
              <w:bottom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color w:val="333333"/>
                <w:lang w:val="mn-MN"/>
              </w:rPr>
            </w:pPr>
          </w:p>
        </w:tc>
      </w:tr>
      <w:tr w:rsidR="000B21DE" w:rsidRPr="000B21DE" w:rsidTr="000B21DE">
        <w:trPr>
          <w:trHeight w:val="755"/>
        </w:trPr>
        <w:tc>
          <w:tcPr>
            <w:tcW w:w="2002" w:type="dxa"/>
            <w:vMerge w:val="restart"/>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Байгууллагын чадамжийн үнэлгээ</w:t>
            </w: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val="mn-MN" w:bidi="mn-Mong-CN"/>
              </w:rPr>
            </w:pPr>
            <w:r w:rsidRPr="000B21DE">
              <w:rPr>
                <w:rFonts w:ascii="Arial" w:eastAsia="Times New Roman" w:hAnsi="Arial" w:cs="Arial"/>
                <w:color w:val="000000"/>
                <w:lang w:val="mn-MN" w:bidi="mn-Mong-CN"/>
              </w:rPr>
              <w:t>Хүний нөөцийн үйл ажиллагаан дахь чадахуйн зарчмын хэрэгжилт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Malgun Gothic" w:hAnsi="Arial" w:cs="Arial"/>
                <w:color w:val="333333"/>
                <w:lang w:val="mn-MN" w:bidi="mn-Mong-CN"/>
              </w:rPr>
            </w:pPr>
            <w:r w:rsidRPr="000B21DE">
              <w:rPr>
                <w:rFonts w:ascii="Arial" w:eastAsia="Malgun Gothic" w:hAnsi="Arial" w:cs="Arial" w:hint="eastAsia"/>
                <w:color w:val="333333"/>
                <w:lang w:val="mn-MN" w:bidi="mn-Mong-CN"/>
              </w:rPr>
              <w:t>95.97</w:t>
            </w:r>
          </w:p>
        </w:tc>
        <w:tc>
          <w:tcPr>
            <w:tcW w:w="1572" w:type="dxa"/>
            <w:vMerge w:val="restart"/>
            <w:tcBorders>
              <w:top w:val="single" w:sz="4" w:space="0" w:color="auto"/>
              <w:left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val="mn-MN" w:bidi="mn-Mong-CN"/>
              </w:rPr>
            </w:pPr>
            <w:r w:rsidRPr="000B21DE">
              <w:rPr>
                <w:rFonts w:ascii="Arial" w:eastAsia="Times New Roman" w:hAnsi="Arial" w:cs="Arial"/>
                <w:color w:val="333333"/>
                <w:lang w:val="mn-MN" w:bidi="mn-Mong-CN"/>
              </w:rPr>
              <w:t>0.2</w:t>
            </w:r>
          </w:p>
        </w:tc>
      </w:tr>
      <w:tr w:rsidR="000B21DE" w:rsidRPr="000B21DE" w:rsidTr="000B21DE">
        <w:trPr>
          <w:trHeight w:val="1165"/>
        </w:trPr>
        <w:tc>
          <w:tcPr>
            <w:tcW w:w="2002" w:type="dxa"/>
            <w:vMerge/>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val="mn-MN" w:bidi="mn-Mong-CN"/>
              </w:rPr>
            </w:pPr>
            <w:r w:rsidRPr="000B21DE">
              <w:rPr>
                <w:rFonts w:ascii="Arial" w:eastAsia="Times New Roman" w:hAnsi="Arial" w:cs="Arial"/>
                <w:color w:val="000000"/>
                <w:lang w:val="mn-MN" w:bidi="mn-Mong-CN"/>
              </w:rPr>
              <w:t>Төрийн албан хаагчийн сургалт, ажиллах нөхцөл, нийгмийн баталгааг хангах хөтөлбөрийн хэрэгжилт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val="mn-MN" w:bidi="mn-Mong-CN"/>
              </w:rPr>
            </w:pPr>
            <w:r w:rsidRPr="000B21DE">
              <w:rPr>
                <w:rFonts w:ascii="Arial" w:eastAsia="Times New Roman" w:hAnsi="Arial" w:cs="Arial"/>
                <w:color w:val="333333"/>
                <w:lang w:val="mn-MN" w:bidi="mn-Mong-CN"/>
              </w:rPr>
              <w:t>100</w:t>
            </w:r>
          </w:p>
        </w:tc>
        <w:tc>
          <w:tcPr>
            <w:tcW w:w="1572" w:type="dxa"/>
            <w:vMerge/>
            <w:tcBorders>
              <w:left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color w:val="333333"/>
                <w:lang w:val="mn-MN"/>
              </w:rPr>
            </w:pPr>
          </w:p>
        </w:tc>
      </w:tr>
      <w:tr w:rsidR="000B21DE" w:rsidRPr="000B21DE" w:rsidTr="000B21DE">
        <w:trPr>
          <w:trHeight w:val="388"/>
        </w:trPr>
        <w:tc>
          <w:tcPr>
            <w:tcW w:w="2002" w:type="dxa"/>
            <w:vMerge/>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val="mn-MN" w:bidi="mn-Mong-CN"/>
              </w:rPr>
            </w:pPr>
            <w:r w:rsidRPr="000B21DE">
              <w:rPr>
                <w:rFonts w:ascii="Arial" w:eastAsia="Times New Roman" w:hAnsi="Arial" w:cs="Arial"/>
                <w:color w:val="000000"/>
                <w:lang w:val="mn-MN" w:bidi="mn-Mong-CN"/>
              </w:rPr>
              <w:t>Ёс зүй, сахилга хариуцлагын үнэлгээ</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val="mn-MN" w:bidi="mn-Mong-CN"/>
              </w:rPr>
            </w:pPr>
            <w:r w:rsidRPr="000B21DE">
              <w:rPr>
                <w:rFonts w:ascii="Arial" w:eastAsia="Times New Roman" w:hAnsi="Arial" w:cs="Arial"/>
                <w:color w:val="333333"/>
                <w:lang w:val="mn-MN" w:bidi="mn-Mong-CN"/>
              </w:rPr>
              <w:t>100</w:t>
            </w:r>
          </w:p>
        </w:tc>
        <w:tc>
          <w:tcPr>
            <w:tcW w:w="1572" w:type="dxa"/>
            <w:vMerge/>
            <w:tcBorders>
              <w:left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color w:val="333333"/>
                <w:lang w:val="mn-MN"/>
              </w:rPr>
            </w:pPr>
          </w:p>
        </w:tc>
      </w:tr>
      <w:tr w:rsidR="000B21DE" w:rsidRPr="000B21DE" w:rsidTr="000B21DE">
        <w:trPr>
          <w:trHeight w:val="776"/>
        </w:trPr>
        <w:tc>
          <w:tcPr>
            <w:tcW w:w="2002" w:type="dxa"/>
            <w:vMerge/>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val="mn-MN" w:bidi="mn-Mong-CN"/>
              </w:rPr>
            </w:pPr>
            <w:r w:rsidRPr="000B21DE">
              <w:rPr>
                <w:rFonts w:ascii="Arial" w:eastAsia="Times New Roman" w:hAnsi="Arial" w:cs="Arial"/>
                <w:color w:val="000000"/>
                <w:lang w:val="mn-MN" w:bidi="mn-Mong-CN"/>
              </w:rPr>
              <w:t>Санхүүгийн аудитын дүгнэлт, зөвлөмжийн хэрэгжилт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center"/>
              <w:rPr>
                <w:rFonts w:ascii="Arial" w:eastAsia="Times New Roman" w:hAnsi="Arial" w:cs="Arial"/>
                <w:color w:val="333333"/>
                <w:lang w:val="mn-MN" w:bidi="mn-Mong-CN"/>
              </w:rPr>
            </w:pPr>
            <w:r w:rsidRPr="000B21DE">
              <w:rPr>
                <w:rFonts w:ascii="Arial" w:eastAsia="Times New Roman" w:hAnsi="Arial" w:cs="Arial"/>
                <w:color w:val="333333"/>
                <w:lang w:val="mn-MN" w:bidi="mn-Mong-CN"/>
              </w:rPr>
              <w:t>100</w:t>
            </w:r>
          </w:p>
        </w:tc>
        <w:tc>
          <w:tcPr>
            <w:tcW w:w="1572" w:type="dxa"/>
            <w:vMerge/>
            <w:tcBorders>
              <w:left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color w:val="333333"/>
                <w:lang w:val="mn-MN"/>
              </w:rPr>
            </w:pPr>
          </w:p>
        </w:tc>
      </w:tr>
      <w:tr w:rsidR="000B21DE" w:rsidRPr="000B21DE" w:rsidTr="000B21DE">
        <w:trPr>
          <w:trHeight w:val="755"/>
        </w:trPr>
        <w:tc>
          <w:tcPr>
            <w:tcW w:w="2002" w:type="dxa"/>
            <w:vMerge/>
            <w:tcBorders>
              <w:top w:val="single" w:sz="4" w:space="0" w:color="auto"/>
              <w:bottom w:val="single" w:sz="4" w:space="0" w:color="auto"/>
              <w:right w:val="single" w:sz="4" w:space="0" w:color="auto"/>
            </w:tcBorders>
            <w:vAlign w:val="center"/>
          </w:tcPr>
          <w:p w:rsidR="000B21DE" w:rsidRPr="000B21DE" w:rsidRDefault="000B21DE" w:rsidP="000B21DE">
            <w:pPr>
              <w:jc w:val="both"/>
              <w:rPr>
                <w:rFonts w:ascii="Arial" w:eastAsia="Malgun Gothic" w:hAnsi="Arial" w:cs="Arial"/>
                <w:lang w:val="mn-MN"/>
              </w:rPr>
            </w:pPr>
          </w:p>
        </w:tc>
        <w:tc>
          <w:tcPr>
            <w:tcW w:w="4073"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spacing w:line="330" w:lineRule="atLeast"/>
              <w:jc w:val="both"/>
              <w:rPr>
                <w:rFonts w:ascii="Arial" w:eastAsia="Times New Roman" w:hAnsi="Arial" w:cs="Arial"/>
                <w:color w:val="333333"/>
                <w:lang w:bidi="mn-Mong-CN"/>
              </w:rPr>
            </w:pPr>
            <w:r w:rsidRPr="000B21DE">
              <w:rPr>
                <w:rFonts w:ascii="Arial" w:eastAsia="Times New Roman" w:hAnsi="Arial" w:cs="Arial"/>
                <w:color w:val="000000"/>
                <w:lang w:bidi="mn-Mong-CN"/>
              </w:rPr>
              <w:t>Хяналт-шинжилгээний зөвлөмжийн хэрэгжилт</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100</w:t>
            </w:r>
          </w:p>
        </w:tc>
        <w:tc>
          <w:tcPr>
            <w:tcW w:w="1572" w:type="dxa"/>
            <w:vMerge/>
            <w:tcBorders>
              <w:left w:val="single" w:sz="4" w:space="0" w:color="auto"/>
              <w:bottom w:val="single" w:sz="4" w:space="0" w:color="auto"/>
              <w:right w:val="single" w:sz="4" w:space="0" w:color="auto"/>
            </w:tcBorders>
            <w:shd w:val="clear" w:color="auto" w:fill="FFFFFF"/>
            <w:vAlign w:val="center"/>
          </w:tcPr>
          <w:p w:rsidR="000B21DE" w:rsidRPr="000B21DE" w:rsidRDefault="000B21DE" w:rsidP="000B21DE">
            <w:pPr>
              <w:jc w:val="center"/>
              <w:rPr>
                <w:rFonts w:ascii="Arial" w:eastAsia="Malgun Gothic" w:hAnsi="Arial" w:cs="Arial"/>
                <w:color w:val="333333"/>
              </w:rPr>
            </w:pPr>
          </w:p>
        </w:tc>
      </w:tr>
      <w:tr w:rsidR="000B21DE" w:rsidRPr="000B21DE" w:rsidTr="000B21DE">
        <w:trPr>
          <w:trHeight w:val="582"/>
        </w:trPr>
        <w:tc>
          <w:tcPr>
            <w:tcW w:w="2002" w:type="dxa"/>
            <w:vMerge w:val="restart"/>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Хөндлөнгийн болон оролцогч талуудын үнэлгээ</w:t>
            </w: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Төрийн албан хаагчдын сэтгэл ханамжийн судалгааны дүн</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70</w:t>
            </w:r>
          </w:p>
        </w:tc>
        <w:tc>
          <w:tcPr>
            <w:tcW w:w="1572" w:type="dxa"/>
            <w:vMerge w:val="restart"/>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0.1</w:t>
            </w:r>
          </w:p>
        </w:tc>
      </w:tr>
      <w:tr w:rsidR="000B21DE" w:rsidRPr="000B21DE" w:rsidTr="000B21DE">
        <w:trPr>
          <w:trHeight w:val="604"/>
        </w:trPr>
        <w:tc>
          <w:tcPr>
            <w:tcW w:w="2002" w:type="dxa"/>
            <w:vMerge/>
            <w:vAlign w:val="center"/>
          </w:tcPr>
          <w:p w:rsidR="000B21DE" w:rsidRPr="000B21DE" w:rsidRDefault="000B21DE" w:rsidP="000B21DE">
            <w:pPr>
              <w:jc w:val="both"/>
              <w:rPr>
                <w:rFonts w:ascii="Arial" w:eastAsia="Malgun Gothic" w:hAnsi="Arial" w:cs="Arial"/>
                <w:lang w:val="mn-MN"/>
              </w:rPr>
            </w:pP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Ил тод байдлын болон шилэн дансны үнэлгээ</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99.8</w:t>
            </w:r>
          </w:p>
        </w:tc>
        <w:tc>
          <w:tcPr>
            <w:tcW w:w="1572" w:type="dxa"/>
            <w:vMerge/>
            <w:vAlign w:val="center"/>
          </w:tcPr>
          <w:p w:rsidR="000B21DE" w:rsidRPr="000B21DE" w:rsidRDefault="000B21DE" w:rsidP="000B21DE">
            <w:pPr>
              <w:jc w:val="center"/>
              <w:rPr>
                <w:rFonts w:ascii="Arial" w:eastAsia="Malgun Gothic" w:hAnsi="Arial" w:cs="Arial"/>
                <w:lang w:val="mn-MN"/>
              </w:rPr>
            </w:pPr>
          </w:p>
        </w:tc>
      </w:tr>
      <w:tr w:rsidR="000B21DE" w:rsidRPr="000B21DE" w:rsidTr="000B21DE">
        <w:trPr>
          <w:trHeight w:val="582"/>
        </w:trPr>
        <w:tc>
          <w:tcPr>
            <w:tcW w:w="2002" w:type="dxa"/>
            <w:vMerge/>
            <w:vAlign w:val="center"/>
          </w:tcPr>
          <w:p w:rsidR="000B21DE" w:rsidRPr="000B21DE" w:rsidRDefault="000B21DE" w:rsidP="000B21DE">
            <w:pPr>
              <w:jc w:val="both"/>
              <w:rPr>
                <w:rFonts w:ascii="Arial" w:eastAsia="Malgun Gothic" w:hAnsi="Arial" w:cs="Arial"/>
                <w:lang w:val="mn-MN"/>
              </w:rPr>
            </w:pP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Байгууллагын шударга байдлын үнэлгээ</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100</w:t>
            </w:r>
          </w:p>
        </w:tc>
        <w:tc>
          <w:tcPr>
            <w:tcW w:w="1572" w:type="dxa"/>
            <w:vMerge/>
            <w:vAlign w:val="center"/>
          </w:tcPr>
          <w:p w:rsidR="000B21DE" w:rsidRPr="000B21DE" w:rsidRDefault="000B21DE" w:rsidP="000B21DE">
            <w:pPr>
              <w:jc w:val="center"/>
              <w:rPr>
                <w:rFonts w:ascii="Arial" w:eastAsia="Malgun Gothic" w:hAnsi="Arial" w:cs="Arial"/>
                <w:lang w:val="mn-MN"/>
              </w:rPr>
            </w:pPr>
          </w:p>
        </w:tc>
      </w:tr>
      <w:tr w:rsidR="000B21DE" w:rsidRPr="000B21DE" w:rsidTr="000B21DE">
        <w:trPr>
          <w:trHeight w:val="302"/>
        </w:trPr>
        <w:tc>
          <w:tcPr>
            <w:tcW w:w="2002" w:type="dxa"/>
            <w:vMerge/>
            <w:vAlign w:val="center"/>
          </w:tcPr>
          <w:p w:rsidR="000B21DE" w:rsidRPr="000B21DE" w:rsidRDefault="000B21DE" w:rsidP="000B21DE">
            <w:pPr>
              <w:jc w:val="both"/>
              <w:rPr>
                <w:rFonts w:ascii="Arial" w:eastAsia="Malgun Gothic" w:hAnsi="Arial" w:cs="Arial"/>
                <w:lang w:val="mn-MN"/>
              </w:rPr>
            </w:pP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Хэрэглэгчийн үнэлгээний дүн</w:t>
            </w: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85</w:t>
            </w:r>
          </w:p>
        </w:tc>
        <w:tc>
          <w:tcPr>
            <w:tcW w:w="1572" w:type="dxa"/>
            <w:vMerge/>
            <w:vAlign w:val="center"/>
          </w:tcPr>
          <w:p w:rsidR="000B21DE" w:rsidRPr="000B21DE" w:rsidRDefault="000B21DE" w:rsidP="000B21DE">
            <w:pPr>
              <w:jc w:val="center"/>
              <w:rPr>
                <w:rFonts w:ascii="Arial" w:eastAsia="Malgun Gothic" w:hAnsi="Arial" w:cs="Arial"/>
                <w:lang w:val="mn-MN"/>
              </w:rPr>
            </w:pPr>
          </w:p>
        </w:tc>
      </w:tr>
      <w:tr w:rsidR="000B21DE" w:rsidRPr="000B21DE" w:rsidTr="000B21DE">
        <w:trPr>
          <w:trHeight w:val="582"/>
        </w:trPr>
        <w:tc>
          <w:tcPr>
            <w:tcW w:w="2002" w:type="dxa"/>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Нэмэлт оноо</w:t>
            </w:r>
          </w:p>
        </w:tc>
        <w:tc>
          <w:tcPr>
            <w:tcW w:w="4073" w:type="dxa"/>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Байгууллагын үйл ажиллагааны ерөнхий дүнгийн өөрчлөлт (+ оноо)</w:t>
            </w:r>
          </w:p>
        </w:tc>
        <w:tc>
          <w:tcPr>
            <w:tcW w:w="3161" w:type="dxa"/>
            <w:gridSpan w:val="2"/>
            <w:vAlign w:val="center"/>
          </w:tcPr>
          <w:p w:rsidR="000B21DE" w:rsidRPr="000B21DE" w:rsidRDefault="000B21DE" w:rsidP="000B21DE">
            <w:pPr>
              <w:jc w:val="center"/>
              <w:rPr>
                <w:rFonts w:ascii="Arial" w:eastAsia="Malgun Gothic" w:hAnsi="Arial" w:cs="Arial"/>
                <w:lang w:val="mn-MN"/>
              </w:rPr>
            </w:pPr>
          </w:p>
        </w:tc>
      </w:tr>
      <w:tr w:rsidR="000B21DE" w:rsidRPr="000B21DE" w:rsidTr="000B21DE">
        <w:trPr>
          <w:trHeight w:val="279"/>
        </w:trPr>
        <w:tc>
          <w:tcPr>
            <w:tcW w:w="2002" w:type="dxa"/>
            <w:vAlign w:val="center"/>
          </w:tcPr>
          <w:p w:rsidR="000B21DE" w:rsidRPr="000B21DE" w:rsidRDefault="000B21DE" w:rsidP="000B21DE">
            <w:pPr>
              <w:jc w:val="both"/>
              <w:rPr>
                <w:rFonts w:ascii="Arial" w:eastAsia="Malgun Gothic" w:hAnsi="Arial" w:cs="Arial"/>
                <w:lang w:val="mn-MN"/>
              </w:rPr>
            </w:pPr>
            <w:r w:rsidRPr="000B21DE">
              <w:rPr>
                <w:rFonts w:ascii="Arial" w:eastAsia="Malgun Gothic" w:hAnsi="Arial" w:cs="Arial"/>
                <w:lang w:val="mn-MN"/>
              </w:rPr>
              <w:t>Ерөнхий дүн:</w:t>
            </w:r>
          </w:p>
        </w:tc>
        <w:tc>
          <w:tcPr>
            <w:tcW w:w="4073" w:type="dxa"/>
          </w:tcPr>
          <w:p w:rsidR="000B21DE" w:rsidRPr="000B21DE" w:rsidRDefault="000B21DE" w:rsidP="000B21DE">
            <w:pPr>
              <w:rPr>
                <w:rFonts w:ascii="Arial" w:eastAsia="Malgun Gothic" w:hAnsi="Arial" w:cs="Arial"/>
                <w:lang w:val="mn-MN"/>
              </w:rPr>
            </w:pPr>
          </w:p>
        </w:tc>
        <w:tc>
          <w:tcPr>
            <w:tcW w:w="1589" w:type="dxa"/>
            <w:vAlign w:val="center"/>
          </w:tcPr>
          <w:p w:rsidR="000B21DE" w:rsidRPr="000B21DE" w:rsidRDefault="000B21DE" w:rsidP="000B21DE">
            <w:pPr>
              <w:jc w:val="center"/>
              <w:rPr>
                <w:rFonts w:ascii="Arial" w:eastAsia="Malgun Gothic" w:hAnsi="Arial" w:cs="Arial"/>
                <w:lang w:val="mn-MN"/>
              </w:rPr>
            </w:pPr>
            <w:r w:rsidRPr="000B21DE">
              <w:rPr>
                <w:rFonts w:ascii="Arial" w:eastAsia="Malgun Gothic" w:hAnsi="Arial" w:cs="Arial"/>
                <w:lang w:val="mn-MN"/>
              </w:rPr>
              <w:t>95.76</w:t>
            </w:r>
          </w:p>
        </w:tc>
        <w:tc>
          <w:tcPr>
            <w:tcW w:w="1572" w:type="dxa"/>
            <w:vAlign w:val="center"/>
          </w:tcPr>
          <w:p w:rsidR="000B21DE" w:rsidRPr="000B21DE" w:rsidRDefault="000B21DE" w:rsidP="000B21DE">
            <w:pPr>
              <w:jc w:val="center"/>
              <w:rPr>
                <w:rFonts w:ascii="Arial" w:eastAsia="Malgun Gothic" w:hAnsi="Arial" w:cs="Arial"/>
                <w:lang w:val="mn-MN"/>
              </w:rPr>
            </w:pPr>
          </w:p>
        </w:tc>
      </w:tr>
    </w:tbl>
    <w:p w:rsidR="00FA07A2" w:rsidRDefault="00FA07A2" w:rsidP="000B21DE">
      <w:pPr>
        <w:spacing w:after="0"/>
        <w:jc w:val="both"/>
        <w:rPr>
          <w:rFonts w:ascii="Arial" w:hAnsi="Arial" w:cs="Arial" w:hint="eastAsia"/>
          <w:bCs/>
          <w:lang w:val="mn-MN"/>
        </w:rPr>
      </w:pPr>
    </w:p>
    <w:p w:rsidR="00BF1D27" w:rsidRDefault="00BF1D27" w:rsidP="00C379CE">
      <w:pPr>
        <w:ind w:firstLine="720"/>
        <w:jc w:val="both"/>
        <w:rPr>
          <w:rFonts w:ascii="Arial" w:eastAsia="Times New Roman" w:hAnsi="Arial" w:cs="Arial"/>
          <w:bCs/>
          <w:iCs/>
          <w:lang w:val="mn-MN"/>
        </w:rPr>
      </w:pPr>
    </w:p>
    <w:p w:rsidR="00CA3733" w:rsidRPr="00F92A1E" w:rsidRDefault="00110C48" w:rsidP="00AD2045">
      <w:pPr>
        <w:spacing w:after="0"/>
        <w:ind w:left="1440" w:firstLine="720"/>
        <w:jc w:val="both"/>
        <w:rPr>
          <w:rFonts w:ascii="Arial" w:hAnsi="Arial" w:cs="Arial"/>
          <w:lang w:val="mn-MN"/>
        </w:rPr>
      </w:pPr>
      <w:r>
        <w:rPr>
          <w:rFonts w:ascii="Arial" w:hAnsi="Arial" w:cs="Arial"/>
          <w:lang w:val="mn-MN"/>
        </w:rPr>
        <w:t>ТАНИЛЦСАН</w:t>
      </w:r>
      <w:r w:rsidR="00CA3733" w:rsidRPr="00F92A1E">
        <w:rPr>
          <w:rFonts w:ascii="Arial" w:hAnsi="Arial" w:cs="Arial"/>
          <w:lang w:val="mn-MN"/>
        </w:rPr>
        <w:t>:</w:t>
      </w:r>
      <w:r w:rsidR="00CA3733" w:rsidRPr="00F92A1E">
        <w:rPr>
          <w:rFonts w:ascii="Arial" w:hAnsi="Arial" w:cs="Arial"/>
          <w:lang w:val="mn-MN"/>
        </w:rPr>
        <w:tab/>
      </w:r>
      <w:r w:rsidR="00CA3733" w:rsidRPr="00F92A1E">
        <w:rPr>
          <w:rFonts w:ascii="Arial" w:hAnsi="Arial" w:cs="Arial"/>
          <w:lang w:val="mn-MN"/>
        </w:rPr>
        <w:tab/>
      </w:r>
    </w:p>
    <w:p w:rsidR="00CA3733" w:rsidRPr="00F92A1E" w:rsidRDefault="00CA3733" w:rsidP="00AD2045">
      <w:pPr>
        <w:ind w:left="1440" w:firstLine="720"/>
        <w:rPr>
          <w:rFonts w:ascii="Arial" w:hAnsi="Arial" w:cs="Arial"/>
          <w:lang w:val="mn-MN"/>
        </w:rPr>
      </w:pPr>
      <w:r w:rsidRPr="00F92A1E">
        <w:rPr>
          <w:rFonts w:ascii="Arial" w:hAnsi="Arial" w:cs="Arial"/>
          <w:lang w:val="mn-MN"/>
        </w:rPr>
        <w:t>ЗАХИРАЛ</w:t>
      </w:r>
      <w:r w:rsidRPr="00F92A1E">
        <w:rPr>
          <w:rFonts w:ascii="Arial" w:hAnsi="Arial" w:cs="Arial"/>
          <w:lang w:val="mn-MN"/>
        </w:rPr>
        <w:tab/>
      </w:r>
      <w:r w:rsidRPr="00F92A1E">
        <w:rPr>
          <w:rFonts w:ascii="Arial" w:hAnsi="Arial" w:cs="Arial"/>
          <w:lang w:val="mn-MN"/>
        </w:rPr>
        <w:tab/>
      </w:r>
      <w:r w:rsidRPr="00F92A1E">
        <w:rPr>
          <w:rFonts w:ascii="Arial" w:hAnsi="Arial" w:cs="Arial"/>
          <w:lang w:val="mn-MN"/>
        </w:rPr>
        <w:tab/>
        <w:t>П.ДАВААСҮРЭН</w:t>
      </w:r>
    </w:p>
    <w:p w:rsidR="00CA3733" w:rsidRDefault="00CA3733" w:rsidP="00AD2045">
      <w:pPr>
        <w:ind w:left="1440" w:firstLine="720"/>
        <w:rPr>
          <w:rFonts w:ascii="Arial" w:hAnsi="Arial" w:cs="Arial"/>
          <w:lang w:val="mn-MN"/>
        </w:rPr>
      </w:pPr>
    </w:p>
    <w:p w:rsidR="00AD2045" w:rsidRDefault="00CA3733" w:rsidP="00AD2045">
      <w:pPr>
        <w:spacing w:after="0"/>
        <w:ind w:left="1440" w:firstLine="720"/>
        <w:rPr>
          <w:rFonts w:ascii="Arial" w:hAnsi="Arial" w:cs="Arial"/>
          <w:lang w:val="mn-MN"/>
        </w:rPr>
      </w:pPr>
      <w:r w:rsidRPr="00F92A1E">
        <w:rPr>
          <w:rFonts w:ascii="Arial" w:hAnsi="Arial" w:cs="Arial"/>
          <w:lang w:val="mn-MN"/>
        </w:rPr>
        <w:t xml:space="preserve">БОЛОВСРУУЛСАН: </w:t>
      </w:r>
    </w:p>
    <w:p w:rsidR="00CA3733" w:rsidRPr="00F92A1E" w:rsidRDefault="00CA3733" w:rsidP="00AD2045">
      <w:pPr>
        <w:ind w:left="1440" w:firstLine="720"/>
        <w:rPr>
          <w:rFonts w:ascii="Arial" w:hAnsi="Arial" w:cs="Arial"/>
          <w:lang w:val="mn-MN"/>
        </w:rPr>
      </w:pPr>
      <w:r w:rsidRPr="00F92A1E">
        <w:rPr>
          <w:rFonts w:ascii="Arial" w:hAnsi="Arial" w:cs="Arial"/>
          <w:lang w:val="mn-MN"/>
        </w:rPr>
        <w:t>МЕНЕЖЕР</w:t>
      </w:r>
      <w:r w:rsidRPr="00F92A1E">
        <w:rPr>
          <w:rFonts w:ascii="Arial" w:hAnsi="Arial" w:cs="Arial"/>
          <w:lang w:val="mn-MN"/>
        </w:rPr>
        <w:tab/>
      </w:r>
      <w:r w:rsidRPr="00F92A1E">
        <w:rPr>
          <w:rFonts w:ascii="Arial" w:hAnsi="Arial" w:cs="Arial"/>
          <w:lang w:val="mn-MN"/>
        </w:rPr>
        <w:tab/>
      </w:r>
      <w:r w:rsidRPr="00F92A1E">
        <w:rPr>
          <w:rFonts w:ascii="Arial" w:hAnsi="Arial" w:cs="Arial"/>
          <w:lang w:val="mn-MN"/>
        </w:rPr>
        <w:tab/>
        <w:t xml:space="preserve">Б.НАРАНГЭРЭЛ    </w:t>
      </w:r>
    </w:p>
    <w:p w:rsidR="00C379CE" w:rsidRPr="00CE7530" w:rsidRDefault="00C379CE" w:rsidP="00C379CE">
      <w:pPr>
        <w:jc w:val="both"/>
        <w:rPr>
          <w:rFonts w:ascii="Arial" w:hAnsi="Arial" w:cs="Arial" w:hint="eastAsia"/>
          <w:lang w:val="mn-MN"/>
        </w:rPr>
      </w:pPr>
      <w:bookmarkStart w:id="0" w:name="_GoBack"/>
      <w:bookmarkEnd w:id="0"/>
    </w:p>
    <w:p w:rsidR="003638D2" w:rsidRPr="00CE7530" w:rsidRDefault="003638D2" w:rsidP="00F07424">
      <w:pPr>
        <w:jc w:val="both"/>
        <w:rPr>
          <w:rFonts w:ascii="Arial" w:hAnsi="Arial" w:cs="Arial"/>
          <w:lang w:val="mn-MN"/>
        </w:rPr>
      </w:pPr>
    </w:p>
    <w:sectPr w:rsidR="003638D2" w:rsidRPr="00CE7530" w:rsidSect="005717F1">
      <w:headerReference w:type="default" r:id="rId10"/>
      <w:type w:val="continuous"/>
      <w:pgSz w:w="11907" w:h="16839" w:code="9"/>
      <w:pgMar w:top="1134" w:right="851" w:bottom="1134"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B6F" w:rsidRDefault="001B4B6F" w:rsidP="005717F1">
      <w:pPr>
        <w:spacing w:after="0" w:line="240" w:lineRule="auto"/>
      </w:pPr>
      <w:r>
        <w:separator/>
      </w:r>
    </w:p>
  </w:endnote>
  <w:endnote w:type="continuationSeparator" w:id="0">
    <w:p w:rsidR="001B4B6F" w:rsidRDefault="001B4B6F" w:rsidP="0057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B6F" w:rsidRDefault="001B4B6F" w:rsidP="005717F1">
      <w:pPr>
        <w:spacing w:after="0" w:line="240" w:lineRule="auto"/>
      </w:pPr>
      <w:r>
        <w:separator/>
      </w:r>
    </w:p>
  </w:footnote>
  <w:footnote w:type="continuationSeparator" w:id="0">
    <w:p w:rsidR="001B4B6F" w:rsidRDefault="001B4B6F" w:rsidP="00571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597912"/>
      <w:docPartObj>
        <w:docPartGallery w:val="Page Numbers (Top of Page)"/>
        <w:docPartUnique/>
      </w:docPartObj>
    </w:sdtPr>
    <w:sdtEndPr>
      <w:rPr>
        <w:rFonts w:ascii="Arial" w:hAnsi="Arial" w:cs="Arial"/>
        <w:noProof/>
        <w:sz w:val="18"/>
        <w:szCs w:val="18"/>
      </w:rPr>
    </w:sdtEndPr>
    <w:sdtContent>
      <w:p w:rsidR="005717F1" w:rsidRPr="005717F1" w:rsidRDefault="005717F1">
        <w:pPr>
          <w:pStyle w:val="Header"/>
          <w:jc w:val="center"/>
          <w:rPr>
            <w:rFonts w:ascii="Arial" w:hAnsi="Arial" w:cs="Arial"/>
            <w:sz w:val="18"/>
            <w:szCs w:val="18"/>
          </w:rPr>
        </w:pPr>
        <w:r w:rsidRPr="005717F1">
          <w:rPr>
            <w:rFonts w:ascii="Arial" w:hAnsi="Arial" w:cs="Arial"/>
            <w:sz w:val="18"/>
            <w:szCs w:val="18"/>
          </w:rPr>
          <w:fldChar w:fldCharType="begin"/>
        </w:r>
        <w:r w:rsidRPr="005717F1">
          <w:rPr>
            <w:rFonts w:ascii="Arial" w:hAnsi="Arial" w:cs="Arial"/>
            <w:sz w:val="18"/>
            <w:szCs w:val="18"/>
          </w:rPr>
          <w:instrText xml:space="preserve"> PAGE   \* MERGEFORMAT </w:instrText>
        </w:r>
        <w:r w:rsidRPr="005717F1">
          <w:rPr>
            <w:rFonts w:ascii="Arial" w:hAnsi="Arial" w:cs="Arial"/>
            <w:sz w:val="18"/>
            <w:szCs w:val="18"/>
          </w:rPr>
          <w:fldChar w:fldCharType="separate"/>
        </w:r>
        <w:r w:rsidR="00026065">
          <w:rPr>
            <w:rFonts w:ascii="Arial" w:hAnsi="Arial" w:cs="Arial"/>
            <w:noProof/>
            <w:sz w:val="18"/>
            <w:szCs w:val="18"/>
          </w:rPr>
          <w:t>4</w:t>
        </w:r>
        <w:r w:rsidRPr="005717F1">
          <w:rPr>
            <w:rFonts w:ascii="Arial" w:hAnsi="Arial" w:cs="Arial"/>
            <w:noProof/>
            <w:sz w:val="18"/>
            <w:szCs w:val="18"/>
          </w:rPr>
          <w:fldChar w:fldCharType="end"/>
        </w:r>
      </w:p>
    </w:sdtContent>
  </w:sdt>
  <w:p w:rsidR="005717F1" w:rsidRDefault="0057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5249"/>
    <w:multiLevelType w:val="multilevel"/>
    <w:tmpl w:val="0D329498"/>
    <w:lvl w:ilvl="0">
      <w:start w:val="1"/>
      <w:numFmt w:val="decimal"/>
      <w:lvlText w:val="%1."/>
      <w:lvlJc w:val="left"/>
      <w:rPr>
        <w:rFonts w:ascii="Arial" w:eastAsia="Arial" w:hAnsi="Arial" w:cs="Arial"/>
        <w:b w:val="0"/>
        <w:bCs w:val="0"/>
        <w:i w:val="0"/>
        <w:iCs w:val="0"/>
        <w:smallCaps w:val="0"/>
        <w:strike w:val="0"/>
        <w:color w:val="000000"/>
        <w:spacing w:val="-2"/>
        <w:w w:val="100"/>
        <w:position w:val="0"/>
        <w:sz w:val="21"/>
        <w:szCs w:val="21"/>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0E16D7"/>
    <w:multiLevelType w:val="multilevel"/>
    <w:tmpl w:val="D2E059D8"/>
    <w:lvl w:ilvl="0">
      <w:start w:val="1"/>
      <w:numFmt w:val="decimal"/>
      <w:lvlText w:val="%1."/>
      <w:lvlJc w:val="left"/>
      <w:rPr>
        <w:rFonts w:ascii="Arial" w:eastAsia="Arial" w:hAnsi="Arial" w:cs="Arial"/>
        <w:b w:val="0"/>
        <w:bCs w:val="0"/>
        <w:i/>
        <w:iCs/>
        <w:smallCaps w:val="0"/>
        <w:strike w:val="0"/>
        <w:color w:val="000000"/>
        <w:spacing w:val="0"/>
        <w:w w:val="100"/>
        <w:position w:val="0"/>
        <w:sz w:val="21"/>
        <w:szCs w:val="21"/>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00238A"/>
    <w:multiLevelType w:val="hybridMultilevel"/>
    <w:tmpl w:val="1AD85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D2"/>
    <w:rsid w:val="00026065"/>
    <w:rsid w:val="00027DCB"/>
    <w:rsid w:val="00063E85"/>
    <w:rsid w:val="000943F9"/>
    <w:rsid w:val="000A6234"/>
    <w:rsid w:val="000B21DE"/>
    <w:rsid w:val="000E74DD"/>
    <w:rsid w:val="000E7FB1"/>
    <w:rsid w:val="000F37AC"/>
    <w:rsid w:val="00110C48"/>
    <w:rsid w:val="00117C8C"/>
    <w:rsid w:val="00134DA4"/>
    <w:rsid w:val="00140BC7"/>
    <w:rsid w:val="00150A33"/>
    <w:rsid w:val="00156B48"/>
    <w:rsid w:val="00165CDC"/>
    <w:rsid w:val="001926D2"/>
    <w:rsid w:val="001B435F"/>
    <w:rsid w:val="001B4B6F"/>
    <w:rsid w:val="002052BA"/>
    <w:rsid w:val="00215609"/>
    <w:rsid w:val="00230A48"/>
    <w:rsid w:val="00231FCE"/>
    <w:rsid w:val="00275BD4"/>
    <w:rsid w:val="00283E3A"/>
    <w:rsid w:val="0029313C"/>
    <w:rsid w:val="002A1BB8"/>
    <w:rsid w:val="002B50BD"/>
    <w:rsid w:val="002E309C"/>
    <w:rsid w:val="002F2BCC"/>
    <w:rsid w:val="003054AA"/>
    <w:rsid w:val="0031101E"/>
    <w:rsid w:val="00334466"/>
    <w:rsid w:val="00342E84"/>
    <w:rsid w:val="003638D2"/>
    <w:rsid w:val="00381397"/>
    <w:rsid w:val="00383609"/>
    <w:rsid w:val="00384B82"/>
    <w:rsid w:val="00393FBF"/>
    <w:rsid w:val="003C71F6"/>
    <w:rsid w:val="003D1071"/>
    <w:rsid w:val="003D3E8A"/>
    <w:rsid w:val="003D702D"/>
    <w:rsid w:val="003F2BEF"/>
    <w:rsid w:val="00403A71"/>
    <w:rsid w:val="00444A4B"/>
    <w:rsid w:val="00452F7E"/>
    <w:rsid w:val="004531FE"/>
    <w:rsid w:val="0046457E"/>
    <w:rsid w:val="004666BC"/>
    <w:rsid w:val="0047504B"/>
    <w:rsid w:val="004B1065"/>
    <w:rsid w:val="004B4855"/>
    <w:rsid w:val="004C0E75"/>
    <w:rsid w:val="004D2662"/>
    <w:rsid w:val="004D534D"/>
    <w:rsid w:val="004D6A69"/>
    <w:rsid w:val="004E3D9C"/>
    <w:rsid w:val="004F0C32"/>
    <w:rsid w:val="004F7612"/>
    <w:rsid w:val="0052393A"/>
    <w:rsid w:val="0053039F"/>
    <w:rsid w:val="00531298"/>
    <w:rsid w:val="0055519B"/>
    <w:rsid w:val="005717F1"/>
    <w:rsid w:val="005854A8"/>
    <w:rsid w:val="005A7406"/>
    <w:rsid w:val="005D2B01"/>
    <w:rsid w:val="005F222A"/>
    <w:rsid w:val="005F479D"/>
    <w:rsid w:val="00615E4C"/>
    <w:rsid w:val="006212A6"/>
    <w:rsid w:val="00630F6F"/>
    <w:rsid w:val="006422A5"/>
    <w:rsid w:val="006465FA"/>
    <w:rsid w:val="00651A0D"/>
    <w:rsid w:val="00652B72"/>
    <w:rsid w:val="006668AE"/>
    <w:rsid w:val="0067260A"/>
    <w:rsid w:val="006758FF"/>
    <w:rsid w:val="006A70CC"/>
    <w:rsid w:val="006C7343"/>
    <w:rsid w:val="006D2A48"/>
    <w:rsid w:val="006E02AA"/>
    <w:rsid w:val="006F0A66"/>
    <w:rsid w:val="006F567B"/>
    <w:rsid w:val="00701113"/>
    <w:rsid w:val="0071619A"/>
    <w:rsid w:val="0071704C"/>
    <w:rsid w:val="00734307"/>
    <w:rsid w:val="0075138D"/>
    <w:rsid w:val="007762E4"/>
    <w:rsid w:val="0078361D"/>
    <w:rsid w:val="00790236"/>
    <w:rsid w:val="007953CC"/>
    <w:rsid w:val="007F3746"/>
    <w:rsid w:val="00810B4A"/>
    <w:rsid w:val="00825234"/>
    <w:rsid w:val="00836FEE"/>
    <w:rsid w:val="00865657"/>
    <w:rsid w:val="0089405D"/>
    <w:rsid w:val="0089725F"/>
    <w:rsid w:val="008A4C55"/>
    <w:rsid w:val="008D03EF"/>
    <w:rsid w:val="008E1537"/>
    <w:rsid w:val="008F1628"/>
    <w:rsid w:val="009100A7"/>
    <w:rsid w:val="009249C6"/>
    <w:rsid w:val="00931D81"/>
    <w:rsid w:val="00953BCD"/>
    <w:rsid w:val="009713CD"/>
    <w:rsid w:val="009720F4"/>
    <w:rsid w:val="009742FC"/>
    <w:rsid w:val="009932CF"/>
    <w:rsid w:val="0099457D"/>
    <w:rsid w:val="00997FB9"/>
    <w:rsid w:val="009A7C0F"/>
    <w:rsid w:val="009B1D27"/>
    <w:rsid w:val="009C45CA"/>
    <w:rsid w:val="009C6BF6"/>
    <w:rsid w:val="009D002B"/>
    <w:rsid w:val="009F0CC5"/>
    <w:rsid w:val="009F7660"/>
    <w:rsid w:val="00A025D3"/>
    <w:rsid w:val="00A07326"/>
    <w:rsid w:val="00A308C9"/>
    <w:rsid w:val="00A5222D"/>
    <w:rsid w:val="00A6313F"/>
    <w:rsid w:val="00A75E83"/>
    <w:rsid w:val="00A81BBA"/>
    <w:rsid w:val="00AB032D"/>
    <w:rsid w:val="00AD2045"/>
    <w:rsid w:val="00B00870"/>
    <w:rsid w:val="00B3512F"/>
    <w:rsid w:val="00B514A6"/>
    <w:rsid w:val="00B85D87"/>
    <w:rsid w:val="00B96D30"/>
    <w:rsid w:val="00BC4C10"/>
    <w:rsid w:val="00BE7A81"/>
    <w:rsid w:val="00BF1D27"/>
    <w:rsid w:val="00C10112"/>
    <w:rsid w:val="00C16DCB"/>
    <w:rsid w:val="00C2354E"/>
    <w:rsid w:val="00C347B9"/>
    <w:rsid w:val="00C379CE"/>
    <w:rsid w:val="00C400FE"/>
    <w:rsid w:val="00C415DB"/>
    <w:rsid w:val="00C418EB"/>
    <w:rsid w:val="00C63F2E"/>
    <w:rsid w:val="00C71DFF"/>
    <w:rsid w:val="00C75CC2"/>
    <w:rsid w:val="00CA01A0"/>
    <w:rsid w:val="00CA3733"/>
    <w:rsid w:val="00CB3EA9"/>
    <w:rsid w:val="00CD6796"/>
    <w:rsid w:val="00CE7530"/>
    <w:rsid w:val="00D410F0"/>
    <w:rsid w:val="00D73527"/>
    <w:rsid w:val="00DF7E7E"/>
    <w:rsid w:val="00E121C1"/>
    <w:rsid w:val="00E347B3"/>
    <w:rsid w:val="00E46C4E"/>
    <w:rsid w:val="00E63BAB"/>
    <w:rsid w:val="00E644B0"/>
    <w:rsid w:val="00E76AF3"/>
    <w:rsid w:val="00E96323"/>
    <w:rsid w:val="00E96BF7"/>
    <w:rsid w:val="00EE35AA"/>
    <w:rsid w:val="00F02400"/>
    <w:rsid w:val="00F0620E"/>
    <w:rsid w:val="00F06B33"/>
    <w:rsid w:val="00F07424"/>
    <w:rsid w:val="00F1067C"/>
    <w:rsid w:val="00F1489E"/>
    <w:rsid w:val="00F305BA"/>
    <w:rsid w:val="00F47F6A"/>
    <w:rsid w:val="00F514CB"/>
    <w:rsid w:val="00F83D39"/>
    <w:rsid w:val="00F8736D"/>
    <w:rsid w:val="00FA07A2"/>
    <w:rsid w:val="00FB3C5B"/>
    <w:rsid w:val="00FC0F96"/>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1738C4-CCA7-4BFC-9185-3C437F54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A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638D2"/>
    <w:rPr>
      <w:rFonts w:ascii="Arial" w:eastAsia="Arial" w:hAnsi="Arial" w:cs="Arial"/>
      <w:b/>
      <w:bCs/>
      <w:spacing w:val="-2"/>
      <w:sz w:val="23"/>
      <w:szCs w:val="23"/>
      <w:shd w:val="clear" w:color="auto" w:fill="FFFFFF"/>
    </w:rPr>
  </w:style>
  <w:style w:type="paragraph" w:customStyle="1" w:styleId="Bodytext20">
    <w:name w:val="Body text (2)"/>
    <w:basedOn w:val="Normal"/>
    <w:link w:val="Bodytext2"/>
    <w:rsid w:val="003638D2"/>
    <w:pPr>
      <w:widowControl w:val="0"/>
      <w:shd w:val="clear" w:color="auto" w:fill="FFFFFF"/>
      <w:spacing w:after="300" w:line="322" w:lineRule="exact"/>
      <w:jc w:val="center"/>
    </w:pPr>
    <w:rPr>
      <w:rFonts w:ascii="Arial" w:eastAsia="Arial" w:hAnsi="Arial" w:cs="Arial"/>
      <w:b/>
      <w:bCs/>
      <w:spacing w:val="-2"/>
      <w:sz w:val="23"/>
      <w:szCs w:val="23"/>
    </w:rPr>
  </w:style>
  <w:style w:type="character" w:customStyle="1" w:styleId="Bodytext4">
    <w:name w:val="Body text (4)_"/>
    <w:basedOn w:val="DefaultParagraphFont"/>
    <w:rsid w:val="00D410F0"/>
    <w:rPr>
      <w:rFonts w:ascii="Arial" w:eastAsia="Arial" w:hAnsi="Arial" w:cs="Arial"/>
      <w:b/>
      <w:bCs/>
      <w:i w:val="0"/>
      <w:iCs w:val="0"/>
      <w:smallCaps w:val="0"/>
      <w:strike w:val="0"/>
      <w:spacing w:val="-7"/>
      <w:sz w:val="26"/>
      <w:szCs w:val="26"/>
      <w:u w:val="none"/>
    </w:rPr>
  </w:style>
  <w:style w:type="character" w:customStyle="1" w:styleId="Bodytext40">
    <w:name w:val="Body text (4)"/>
    <w:basedOn w:val="Bodytext4"/>
    <w:rsid w:val="00D410F0"/>
    <w:rPr>
      <w:rFonts w:ascii="Arial" w:eastAsia="Arial" w:hAnsi="Arial" w:cs="Arial"/>
      <w:b/>
      <w:bCs/>
      <w:i w:val="0"/>
      <w:iCs w:val="0"/>
      <w:smallCaps w:val="0"/>
      <w:strike w:val="0"/>
      <w:color w:val="000000"/>
      <w:spacing w:val="-7"/>
      <w:w w:val="100"/>
      <w:position w:val="0"/>
      <w:sz w:val="26"/>
      <w:szCs w:val="26"/>
      <w:u w:val="none"/>
      <w:lang w:val="mn-MN"/>
    </w:rPr>
  </w:style>
  <w:style w:type="character" w:customStyle="1" w:styleId="Heading1">
    <w:name w:val="Heading #1_"/>
    <w:basedOn w:val="DefaultParagraphFont"/>
    <w:link w:val="Heading10"/>
    <w:rsid w:val="008E1537"/>
    <w:rPr>
      <w:rFonts w:ascii="Arial" w:eastAsia="Arial" w:hAnsi="Arial" w:cs="Arial"/>
      <w:b/>
      <w:bCs/>
      <w:spacing w:val="-4"/>
      <w:sz w:val="21"/>
      <w:szCs w:val="21"/>
      <w:shd w:val="clear" w:color="auto" w:fill="FFFFFF"/>
    </w:rPr>
  </w:style>
  <w:style w:type="paragraph" w:customStyle="1" w:styleId="Heading10">
    <w:name w:val="Heading #1"/>
    <w:basedOn w:val="Normal"/>
    <w:link w:val="Heading1"/>
    <w:rsid w:val="008E1537"/>
    <w:pPr>
      <w:widowControl w:val="0"/>
      <w:shd w:val="clear" w:color="auto" w:fill="FFFFFF"/>
      <w:spacing w:before="300" w:after="300" w:line="0" w:lineRule="atLeast"/>
      <w:ind w:firstLine="560"/>
      <w:jc w:val="both"/>
      <w:outlineLvl w:val="0"/>
    </w:pPr>
    <w:rPr>
      <w:rFonts w:ascii="Arial" w:eastAsia="Arial" w:hAnsi="Arial" w:cs="Arial"/>
      <w:b/>
      <w:bCs/>
      <w:spacing w:val="-4"/>
      <w:sz w:val="21"/>
      <w:szCs w:val="21"/>
    </w:rPr>
  </w:style>
  <w:style w:type="character" w:styleId="Hyperlink">
    <w:name w:val="Hyperlink"/>
    <w:basedOn w:val="DefaultParagraphFont"/>
    <w:uiPriority w:val="99"/>
    <w:unhideWhenUsed/>
    <w:rsid w:val="00C71DFF"/>
    <w:rPr>
      <w:color w:val="0000FF" w:themeColor="hyperlink"/>
      <w:u w:val="single"/>
    </w:rPr>
  </w:style>
  <w:style w:type="character" w:customStyle="1" w:styleId="tagstyleclass">
    <w:name w:val="tagstyleclass"/>
    <w:basedOn w:val="DefaultParagraphFont"/>
    <w:rsid w:val="00444A4B"/>
  </w:style>
  <w:style w:type="table" w:styleId="TableGrid">
    <w:name w:val="Table Grid"/>
    <w:basedOn w:val="TableNormal"/>
    <w:uiPriority w:val="59"/>
    <w:rsid w:val="00384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able-incorrect">
    <w:name w:val="editable-incorrect"/>
    <w:basedOn w:val="DefaultParagraphFont"/>
    <w:rsid w:val="00865657"/>
  </w:style>
  <w:style w:type="table" w:customStyle="1" w:styleId="TableGrid1">
    <w:name w:val="Table Grid1"/>
    <w:basedOn w:val="TableNormal"/>
    <w:next w:val="TableGrid"/>
    <w:uiPriority w:val="59"/>
    <w:rsid w:val="00651A0D"/>
    <w:pPr>
      <w:spacing w:after="0" w:line="240" w:lineRule="auto"/>
    </w:pPr>
    <w:rPr>
      <w:rFonts w:ascii="Cambria" w:eastAsia="MS Mincho" w:hAnsi="Cambria"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13"/>
    <w:rPr>
      <w:rFonts w:ascii="Segoe UI" w:hAnsi="Segoe UI" w:cs="Segoe UI"/>
      <w:sz w:val="18"/>
      <w:szCs w:val="18"/>
    </w:rPr>
  </w:style>
  <w:style w:type="paragraph" w:styleId="Header">
    <w:name w:val="header"/>
    <w:basedOn w:val="Normal"/>
    <w:link w:val="HeaderChar"/>
    <w:uiPriority w:val="99"/>
    <w:unhideWhenUsed/>
    <w:rsid w:val="0057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F1"/>
  </w:style>
  <w:style w:type="paragraph" w:styleId="Footer">
    <w:name w:val="footer"/>
    <w:basedOn w:val="Normal"/>
    <w:link w:val="FooterChar"/>
    <w:uiPriority w:val="99"/>
    <w:unhideWhenUsed/>
    <w:rsid w:val="0057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F1"/>
  </w:style>
  <w:style w:type="table" w:customStyle="1" w:styleId="TableGrid2">
    <w:name w:val="Table Grid2"/>
    <w:basedOn w:val="TableNormal"/>
    <w:next w:val="TableGrid"/>
    <w:uiPriority w:val="59"/>
    <w:rsid w:val="00CA01A0"/>
    <w:pPr>
      <w:spacing w:after="0" w:line="240" w:lineRule="auto"/>
    </w:pPr>
    <w:rPr>
      <w:rFonts w:ascii="Cambria" w:eastAsia="MS Mincho" w:hAnsi="Cambria"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B2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2AC4-33C6-4A34-83B4-32F0B50B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munkhtuya</dc:creator>
  <cp:lastModifiedBy>PC</cp:lastModifiedBy>
  <cp:revision>5</cp:revision>
  <cp:lastPrinted>2025-06-17T02:47:00Z</cp:lastPrinted>
  <dcterms:created xsi:type="dcterms:W3CDTF">2025-12-04T03:40:00Z</dcterms:created>
  <dcterms:modified xsi:type="dcterms:W3CDTF">2025-12-04T06:11:00Z</dcterms:modified>
</cp:coreProperties>
</file>